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21FDB" w14:textId="77777777" w:rsidR="00507670" w:rsidRDefault="00507670"/>
    <w:p w14:paraId="66ED17E8" w14:textId="77777777" w:rsidR="00507670" w:rsidRDefault="00000000">
      <w:pPr>
        <w:rPr>
          <w:sz w:val="24"/>
          <w:szCs w:val="24"/>
        </w:rPr>
      </w:pPr>
      <w:r>
        <w:rPr>
          <w:b/>
          <w:bCs/>
          <w:sz w:val="24"/>
          <w:szCs w:val="24"/>
        </w:rPr>
        <w:t>MOSH INSTRUCTION:</w:t>
      </w:r>
    </w:p>
    <w:tbl>
      <w:tblPr>
        <w:tblStyle w:val="a"/>
        <w:tblW w:w="1098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580"/>
        <w:gridCol w:w="5400"/>
      </w:tblGrid>
      <w:tr w:rsidR="00507670" w14:paraId="66CC5C98" w14:textId="77777777">
        <w:tc>
          <w:tcPr>
            <w:tcW w:w="5580" w:type="dxa"/>
            <w:shd w:val="clear" w:color="auto" w:fill="E6E6E6"/>
          </w:tcPr>
          <w:p w14:paraId="30BB0928" w14:textId="77777777" w:rsidR="00507670" w:rsidRDefault="00000000">
            <w:pPr>
              <w:rPr>
                <w:sz w:val="24"/>
                <w:szCs w:val="24"/>
              </w:rPr>
            </w:pPr>
            <w:r>
              <w:rPr>
                <w:b/>
                <w:bCs/>
                <w:sz w:val="24"/>
                <w:szCs w:val="24"/>
              </w:rPr>
              <w:t>INSTRUCTION NUMBER</w:t>
            </w:r>
            <w:proofErr w:type="gramStart"/>
            <w:r>
              <w:rPr>
                <w:b/>
                <w:bCs/>
                <w:sz w:val="24"/>
                <w:szCs w:val="24"/>
              </w:rPr>
              <w:t xml:space="preserve">:  </w:t>
            </w:r>
            <w:r>
              <w:rPr>
                <w:sz w:val="24"/>
                <w:szCs w:val="24"/>
              </w:rPr>
              <w:t>26</w:t>
            </w:r>
            <w:proofErr w:type="gramEnd"/>
            <w:r>
              <w:rPr>
                <w:sz w:val="24"/>
                <w:szCs w:val="24"/>
              </w:rPr>
              <w:t>-1</w:t>
            </w:r>
            <w:r>
              <w:rPr>
                <w:b/>
                <w:bCs/>
                <w:sz w:val="24"/>
                <w:szCs w:val="24"/>
              </w:rPr>
              <w:t xml:space="preserve">                                               </w:t>
            </w:r>
          </w:p>
          <w:p w14:paraId="125B1043" w14:textId="77777777" w:rsidR="00507670" w:rsidRDefault="00507670">
            <w:pPr>
              <w:rPr>
                <w:sz w:val="24"/>
                <w:szCs w:val="24"/>
              </w:rPr>
            </w:pPr>
          </w:p>
        </w:tc>
        <w:tc>
          <w:tcPr>
            <w:tcW w:w="5400" w:type="dxa"/>
            <w:shd w:val="clear" w:color="auto" w:fill="E6E6E6"/>
          </w:tcPr>
          <w:p w14:paraId="4A8B8DD1" w14:textId="77777777" w:rsidR="00507670" w:rsidRDefault="00000000">
            <w:pPr>
              <w:rPr>
                <w:sz w:val="24"/>
                <w:szCs w:val="24"/>
              </w:rPr>
            </w:pPr>
            <w:r>
              <w:rPr>
                <w:b/>
                <w:bCs/>
                <w:sz w:val="24"/>
                <w:szCs w:val="24"/>
              </w:rPr>
              <w:t xml:space="preserve">EFFECTIVE DATE:                 December 22, </w:t>
            </w:r>
            <w:proofErr w:type="gramStart"/>
            <w:r>
              <w:rPr>
                <w:b/>
                <w:bCs/>
                <w:sz w:val="24"/>
                <w:szCs w:val="24"/>
              </w:rPr>
              <w:t>2025</w:t>
            </w:r>
            <w:proofErr w:type="gramEnd"/>
            <w:r>
              <w:rPr>
                <w:b/>
                <w:bCs/>
                <w:sz w:val="24"/>
                <w:szCs w:val="24"/>
              </w:rPr>
              <w:t xml:space="preserve"> </w:t>
            </w:r>
          </w:p>
        </w:tc>
      </w:tr>
      <w:tr w:rsidR="00507670" w14:paraId="51C1BB7E" w14:textId="77777777">
        <w:tc>
          <w:tcPr>
            <w:tcW w:w="5580" w:type="dxa"/>
            <w:shd w:val="clear" w:color="auto" w:fill="E6E6E6"/>
          </w:tcPr>
          <w:p w14:paraId="490932F9" w14:textId="77777777" w:rsidR="00507670" w:rsidRDefault="00000000">
            <w:pPr>
              <w:rPr>
                <w:sz w:val="24"/>
                <w:szCs w:val="24"/>
              </w:rPr>
            </w:pPr>
            <w:r>
              <w:rPr>
                <w:b/>
                <w:bCs/>
                <w:sz w:val="24"/>
                <w:szCs w:val="24"/>
              </w:rPr>
              <w:t>SUBJECT</w:t>
            </w:r>
            <w:proofErr w:type="gramStart"/>
            <w:r>
              <w:rPr>
                <w:b/>
                <w:bCs/>
                <w:sz w:val="24"/>
                <w:szCs w:val="24"/>
              </w:rPr>
              <w:t xml:space="preserve">: </w:t>
            </w:r>
            <w:r>
              <w:t xml:space="preserve"> </w:t>
            </w:r>
            <w:r>
              <w:rPr>
                <w:sz w:val="24"/>
                <w:szCs w:val="24"/>
              </w:rPr>
              <w:t>Whistleblower</w:t>
            </w:r>
            <w:proofErr w:type="gramEnd"/>
            <w:r>
              <w:rPr>
                <w:sz w:val="24"/>
                <w:szCs w:val="24"/>
              </w:rPr>
              <w:t xml:space="preserve"> Complaints </w:t>
            </w:r>
          </w:p>
          <w:p w14:paraId="00F548B0" w14:textId="77777777" w:rsidR="00507670" w:rsidRDefault="00507670">
            <w:pPr>
              <w:rPr>
                <w:sz w:val="24"/>
                <w:szCs w:val="24"/>
              </w:rPr>
            </w:pPr>
          </w:p>
        </w:tc>
        <w:tc>
          <w:tcPr>
            <w:tcW w:w="5400" w:type="dxa"/>
            <w:shd w:val="clear" w:color="auto" w:fill="E6E6E6"/>
          </w:tcPr>
          <w:p w14:paraId="5CF22D53" w14:textId="77777777" w:rsidR="00507670" w:rsidRDefault="00000000">
            <w:pPr>
              <w:rPr>
                <w:sz w:val="24"/>
                <w:szCs w:val="24"/>
              </w:rPr>
            </w:pPr>
            <w:r>
              <w:rPr>
                <w:b/>
                <w:bCs/>
                <w:sz w:val="24"/>
                <w:szCs w:val="24"/>
              </w:rPr>
              <w:t xml:space="preserve">ISSUANCE DATE:                    December 22, </w:t>
            </w:r>
            <w:proofErr w:type="gramStart"/>
            <w:r>
              <w:rPr>
                <w:b/>
                <w:bCs/>
                <w:sz w:val="24"/>
                <w:szCs w:val="24"/>
              </w:rPr>
              <w:t>2025</w:t>
            </w:r>
            <w:proofErr w:type="gramEnd"/>
            <w:r>
              <w:rPr>
                <w:b/>
                <w:bCs/>
                <w:sz w:val="24"/>
                <w:szCs w:val="24"/>
              </w:rPr>
              <w:t xml:space="preserve">                            </w:t>
            </w:r>
          </w:p>
        </w:tc>
      </w:tr>
      <w:tr w:rsidR="00507670" w14:paraId="66CD9ABF" w14:textId="77777777">
        <w:tc>
          <w:tcPr>
            <w:tcW w:w="5580" w:type="dxa"/>
            <w:shd w:val="clear" w:color="auto" w:fill="E6E6E6"/>
          </w:tcPr>
          <w:p w14:paraId="1042BD1F" w14:textId="77777777" w:rsidR="00507670" w:rsidRDefault="00000000">
            <w:pPr>
              <w:rPr>
                <w:sz w:val="24"/>
                <w:szCs w:val="24"/>
              </w:rPr>
            </w:pPr>
            <w:r>
              <w:rPr>
                <w:b/>
                <w:bCs/>
                <w:sz w:val="24"/>
                <w:szCs w:val="24"/>
              </w:rPr>
              <w:t xml:space="preserve">CANCELLATION:  </w:t>
            </w:r>
            <w:r>
              <w:rPr>
                <w:sz w:val="24"/>
                <w:szCs w:val="24"/>
              </w:rPr>
              <w:t xml:space="preserve"> MOSH Instruction 23-2</w:t>
            </w:r>
          </w:p>
          <w:p w14:paraId="6B5E1AC3" w14:textId="77777777" w:rsidR="00507670" w:rsidRDefault="00507670">
            <w:pPr>
              <w:rPr>
                <w:sz w:val="24"/>
                <w:szCs w:val="24"/>
              </w:rPr>
            </w:pPr>
          </w:p>
        </w:tc>
        <w:tc>
          <w:tcPr>
            <w:tcW w:w="5400" w:type="dxa"/>
            <w:shd w:val="clear" w:color="auto" w:fill="E6E6E6"/>
          </w:tcPr>
          <w:p w14:paraId="14359624" w14:textId="77777777" w:rsidR="00507670" w:rsidRDefault="00000000">
            <w:pPr>
              <w:rPr>
                <w:sz w:val="24"/>
                <w:szCs w:val="24"/>
              </w:rPr>
            </w:pPr>
            <w:r>
              <w:rPr>
                <w:b/>
                <w:bCs/>
                <w:sz w:val="24"/>
                <w:szCs w:val="24"/>
              </w:rPr>
              <w:t xml:space="preserve">EXPIRATION: </w:t>
            </w:r>
            <w:r>
              <w:rPr>
                <w:sz w:val="24"/>
                <w:szCs w:val="24"/>
              </w:rPr>
              <w:t>Effective from date above, until replaced by a new Instruction</w:t>
            </w:r>
          </w:p>
        </w:tc>
      </w:tr>
    </w:tbl>
    <w:p w14:paraId="78B69003" w14:textId="77777777" w:rsidR="00507670" w:rsidRDefault="00507670">
      <w:pPr>
        <w:ind w:left="1440" w:hanging="1440"/>
        <w:rPr>
          <w:sz w:val="24"/>
          <w:szCs w:val="24"/>
        </w:rPr>
      </w:pPr>
    </w:p>
    <w:p w14:paraId="0EBFC23F" w14:textId="77777777" w:rsidR="00507670" w:rsidRDefault="00000000">
      <w:pPr>
        <w:ind w:left="1260" w:hanging="1260"/>
        <w:rPr>
          <w:sz w:val="22"/>
          <w:szCs w:val="22"/>
        </w:rPr>
      </w:pPr>
      <w:r>
        <w:rPr>
          <w:b/>
          <w:bCs/>
          <w:sz w:val="22"/>
          <w:szCs w:val="22"/>
        </w:rPr>
        <w:t>Purpose</w:t>
      </w:r>
      <w:proofErr w:type="gramStart"/>
      <w:r>
        <w:rPr>
          <w:b/>
          <w:bCs/>
          <w:sz w:val="22"/>
          <w:szCs w:val="22"/>
        </w:rPr>
        <w:t xml:space="preserve">:       </w:t>
      </w:r>
      <w:r>
        <w:rPr>
          <w:b/>
          <w:bCs/>
          <w:sz w:val="22"/>
          <w:szCs w:val="22"/>
        </w:rPr>
        <w:tab/>
      </w:r>
      <w:r>
        <w:rPr>
          <w:sz w:val="22"/>
          <w:szCs w:val="22"/>
        </w:rPr>
        <w:t>This</w:t>
      </w:r>
      <w:proofErr w:type="gramEnd"/>
      <w:r>
        <w:rPr>
          <w:sz w:val="22"/>
          <w:szCs w:val="22"/>
        </w:rPr>
        <w:t xml:space="preserve"> instruction provides MOSH personnel with an updated policy and guidelines for the handling of whistleblower complaints and replaces Chapter 10 of the MOSH Field Operations Manual (FOM).</w:t>
      </w:r>
    </w:p>
    <w:p w14:paraId="6D8BA7CD" w14:textId="77777777" w:rsidR="00507670" w:rsidRDefault="00507670">
      <w:pPr>
        <w:ind w:left="1440" w:hanging="1440"/>
        <w:rPr>
          <w:sz w:val="22"/>
          <w:szCs w:val="22"/>
        </w:rPr>
      </w:pPr>
    </w:p>
    <w:p w14:paraId="21B1572A" w14:textId="77777777" w:rsidR="00507670" w:rsidRDefault="00000000">
      <w:pPr>
        <w:ind w:left="1440" w:hanging="1440"/>
        <w:rPr>
          <w:sz w:val="22"/>
          <w:szCs w:val="22"/>
        </w:rPr>
      </w:pPr>
      <w:r>
        <w:rPr>
          <w:b/>
          <w:bCs/>
          <w:sz w:val="22"/>
          <w:szCs w:val="22"/>
        </w:rPr>
        <w:t>Scope:</w:t>
      </w:r>
      <w:r>
        <w:rPr>
          <w:b/>
          <w:bCs/>
          <w:sz w:val="22"/>
          <w:szCs w:val="22"/>
        </w:rPr>
        <w:tab/>
      </w:r>
      <w:r>
        <w:rPr>
          <w:sz w:val="22"/>
          <w:szCs w:val="22"/>
        </w:rPr>
        <w:t>MOSH-wide</w:t>
      </w:r>
    </w:p>
    <w:p w14:paraId="2B69AB1E" w14:textId="77777777" w:rsidR="00507670" w:rsidRDefault="00507670">
      <w:pPr>
        <w:ind w:left="1440" w:hanging="1440"/>
        <w:rPr>
          <w:sz w:val="22"/>
          <w:szCs w:val="22"/>
        </w:rPr>
      </w:pPr>
    </w:p>
    <w:p w14:paraId="0FD674F8" w14:textId="77777777" w:rsidR="00507670" w:rsidRDefault="00000000">
      <w:pPr>
        <w:ind w:left="1440" w:hanging="1440"/>
        <w:rPr>
          <w:sz w:val="22"/>
          <w:szCs w:val="22"/>
        </w:rPr>
      </w:pPr>
      <w:r>
        <w:rPr>
          <w:b/>
          <w:bCs/>
          <w:sz w:val="22"/>
          <w:szCs w:val="22"/>
        </w:rPr>
        <w:t>Contact:</w:t>
      </w:r>
      <w:r>
        <w:rPr>
          <w:sz w:val="22"/>
          <w:szCs w:val="22"/>
        </w:rPr>
        <w:tab/>
        <w:t>Chief of MOSH Compliance Services</w:t>
      </w:r>
    </w:p>
    <w:p w14:paraId="3152041E" w14:textId="77777777" w:rsidR="00507670" w:rsidRDefault="00000000">
      <w:pPr>
        <w:ind w:left="1440" w:hanging="1440"/>
        <w:rPr>
          <w:sz w:val="22"/>
          <w:szCs w:val="22"/>
        </w:rPr>
      </w:pPr>
      <w:r>
        <w:rPr>
          <w:sz w:val="22"/>
          <w:szCs w:val="22"/>
        </w:rPr>
        <w:t xml:space="preserve"> </w:t>
      </w:r>
      <w:r>
        <w:rPr>
          <w:sz w:val="22"/>
          <w:szCs w:val="22"/>
        </w:rPr>
        <w:tab/>
      </w:r>
      <w:proofErr w:type="gramStart"/>
      <w:r>
        <w:rPr>
          <w:sz w:val="22"/>
          <w:szCs w:val="22"/>
        </w:rPr>
        <w:t>See</w:t>
      </w:r>
      <w:proofErr w:type="gramEnd"/>
      <w:r>
        <w:rPr>
          <w:sz w:val="22"/>
          <w:szCs w:val="22"/>
        </w:rPr>
        <w:t xml:space="preserve"> MOSH Website for Current Information </w:t>
      </w:r>
    </w:p>
    <w:p w14:paraId="3274CB51" w14:textId="77777777" w:rsidR="00507670" w:rsidRDefault="00000000">
      <w:pPr>
        <w:ind w:left="1440" w:hanging="1440"/>
        <w:rPr>
          <w:sz w:val="22"/>
          <w:szCs w:val="22"/>
        </w:rPr>
      </w:pPr>
      <w:r>
        <w:rPr>
          <w:sz w:val="22"/>
          <w:szCs w:val="22"/>
        </w:rPr>
        <w:tab/>
        <w:t>https://www.labor.maryland.gov/labor/mosh/</w:t>
      </w:r>
    </w:p>
    <w:p w14:paraId="45A8A2CA" w14:textId="77777777" w:rsidR="00507670" w:rsidRDefault="00507670">
      <w:pPr>
        <w:ind w:left="1440" w:hanging="1440"/>
        <w:rPr>
          <w:sz w:val="22"/>
          <w:szCs w:val="22"/>
        </w:rPr>
      </w:pPr>
    </w:p>
    <w:p w14:paraId="7179FA58" w14:textId="77777777" w:rsidR="00507670" w:rsidRDefault="00000000">
      <w:pPr>
        <w:ind w:left="1080" w:hanging="1080"/>
        <w:rPr>
          <w:sz w:val="22"/>
          <w:szCs w:val="22"/>
        </w:rPr>
      </w:pPr>
      <w:r>
        <w:rPr>
          <w:b/>
          <w:bCs/>
          <w:sz w:val="22"/>
          <w:szCs w:val="22"/>
        </w:rPr>
        <w:t>Reference:</w:t>
      </w:r>
      <w:r>
        <w:rPr>
          <w:b/>
          <w:bCs/>
          <w:sz w:val="22"/>
          <w:szCs w:val="22"/>
        </w:rPr>
        <w:tab/>
      </w:r>
    </w:p>
    <w:p w14:paraId="6F85EF70" w14:textId="77777777" w:rsidR="00507670" w:rsidRDefault="00000000">
      <w:pPr>
        <w:numPr>
          <w:ilvl w:val="0"/>
          <w:numId w:val="1"/>
        </w:numPr>
        <w:tabs>
          <w:tab w:val="left" w:pos="1800"/>
        </w:tabs>
        <w:rPr>
          <w:sz w:val="22"/>
          <w:szCs w:val="22"/>
        </w:rPr>
      </w:pPr>
      <w:r>
        <w:rPr>
          <w:sz w:val="22"/>
          <w:szCs w:val="22"/>
        </w:rPr>
        <w:t xml:space="preserve">Labor and Employment Article §§ </w:t>
      </w:r>
      <w:hyperlink r:id="rId8">
        <w:r>
          <w:rPr>
            <w:color w:val="1155CC"/>
            <w:sz w:val="22"/>
            <w:szCs w:val="22"/>
            <w:u w:val="single"/>
          </w:rPr>
          <w:t>5-202(a)</w:t>
        </w:r>
      </w:hyperlink>
      <w:r>
        <w:rPr>
          <w:sz w:val="22"/>
          <w:szCs w:val="22"/>
        </w:rPr>
        <w:t xml:space="preserve"> and </w:t>
      </w:r>
      <w:hyperlink r:id="rId9">
        <w:r>
          <w:rPr>
            <w:color w:val="1155CC"/>
            <w:sz w:val="22"/>
            <w:szCs w:val="22"/>
            <w:u w:val="single"/>
          </w:rPr>
          <w:t>5-604</w:t>
        </w:r>
      </w:hyperlink>
      <w:r>
        <w:rPr>
          <w:sz w:val="22"/>
          <w:szCs w:val="22"/>
        </w:rPr>
        <w:t>, Annotated Code of Maryland</w:t>
      </w:r>
    </w:p>
    <w:p w14:paraId="003F8411" w14:textId="77777777" w:rsidR="00507670" w:rsidRDefault="00000000">
      <w:pPr>
        <w:numPr>
          <w:ilvl w:val="0"/>
          <w:numId w:val="1"/>
        </w:numPr>
        <w:tabs>
          <w:tab w:val="left" w:pos="1800"/>
        </w:tabs>
        <w:rPr>
          <w:sz w:val="22"/>
          <w:szCs w:val="22"/>
        </w:rPr>
      </w:pPr>
      <w:hyperlink r:id="rId10">
        <w:r>
          <w:rPr>
            <w:color w:val="1155CC"/>
            <w:sz w:val="22"/>
            <w:szCs w:val="22"/>
            <w:u w:val="single"/>
          </w:rPr>
          <w:t>COMAR 09.12.20.05</w:t>
        </w:r>
      </w:hyperlink>
    </w:p>
    <w:p w14:paraId="1FBA34B4" w14:textId="77777777" w:rsidR="00507670" w:rsidRDefault="00000000">
      <w:pPr>
        <w:numPr>
          <w:ilvl w:val="0"/>
          <w:numId w:val="1"/>
        </w:numPr>
        <w:tabs>
          <w:tab w:val="left" w:pos="1800"/>
        </w:tabs>
        <w:rPr>
          <w:sz w:val="22"/>
          <w:szCs w:val="22"/>
        </w:rPr>
      </w:pPr>
      <w:r>
        <w:rPr>
          <w:sz w:val="22"/>
          <w:szCs w:val="22"/>
        </w:rPr>
        <w:t xml:space="preserve">Current MOSH </w:t>
      </w:r>
      <w:hyperlink r:id="rId11">
        <w:r>
          <w:rPr>
            <w:color w:val="1155CC"/>
            <w:sz w:val="22"/>
            <w:szCs w:val="22"/>
            <w:u w:val="single"/>
          </w:rPr>
          <w:t>Field Operations Manual</w:t>
        </w:r>
      </w:hyperlink>
      <w:r>
        <w:rPr>
          <w:sz w:val="22"/>
          <w:szCs w:val="22"/>
        </w:rPr>
        <w:t xml:space="preserve"> (FOM), including Chapters I.A &amp; X</w:t>
      </w:r>
    </w:p>
    <w:p w14:paraId="45849D88" w14:textId="77777777" w:rsidR="00507670" w:rsidRDefault="00000000">
      <w:pPr>
        <w:numPr>
          <w:ilvl w:val="0"/>
          <w:numId w:val="1"/>
        </w:numPr>
        <w:tabs>
          <w:tab w:val="left" w:pos="1800"/>
        </w:tabs>
        <w:rPr>
          <w:sz w:val="22"/>
          <w:szCs w:val="22"/>
        </w:rPr>
      </w:pPr>
      <w:hyperlink r:id="rId12">
        <w:r>
          <w:rPr>
            <w:color w:val="1155CC"/>
            <w:sz w:val="22"/>
            <w:szCs w:val="22"/>
            <w:u w:val="single"/>
          </w:rPr>
          <w:t>OSHA DIRECTIVE: CPL 02-03-011</w:t>
        </w:r>
      </w:hyperlink>
      <w:r>
        <w:rPr>
          <w:sz w:val="22"/>
          <w:szCs w:val="22"/>
        </w:rPr>
        <w:t xml:space="preserve"> EFFECTIVE DATE: April 29, 2022</w:t>
      </w:r>
    </w:p>
    <w:p w14:paraId="0B9C3EDB" w14:textId="77777777" w:rsidR="00507670" w:rsidRDefault="00507670">
      <w:pPr>
        <w:pBdr>
          <w:bottom w:val="single" w:sz="12" w:space="0" w:color="000000"/>
        </w:pBdr>
        <w:rPr>
          <w:sz w:val="22"/>
          <w:szCs w:val="22"/>
        </w:rPr>
      </w:pPr>
    </w:p>
    <w:p w14:paraId="0423FFE0" w14:textId="77777777" w:rsidR="00507670" w:rsidRDefault="00000000">
      <w:pPr>
        <w:pBdr>
          <w:top w:val="nil"/>
          <w:left w:val="nil"/>
          <w:bottom w:val="nil"/>
          <w:right w:val="nil"/>
          <w:between w:val="nil"/>
        </w:pBdr>
        <w:tabs>
          <w:tab w:val="left" w:pos="-2610"/>
          <w:tab w:val="left" w:pos="-2250"/>
          <w:tab w:val="left" w:pos="0"/>
        </w:tabs>
        <w:spacing w:before="280" w:after="280"/>
        <w:rPr>
          <w:color w:val="000000"/>
          <w:sz w:val="22"/>
          <w:szCs w:val="22"/>
        </w:rPr>
      </w:pPr>
      <w:r>
        <w:rPr>
          <w:b/>
          <w:bCs/>
          <w:color w:val="000000"/>
          <w:sz w:val="22"/>
          <w:szCs w:val="22"/>
        </w:rPr>
        <w:t>Scope</w:t>
      </w:r>
      <w:r>
        <w:rPr>
          <w:color w:val="000000"/>
          <w:sz w:val="22"/>
          <w:szCs w:val="22"/>
        </w:rPr>
        <w:t xml:space="preserve">. This chapter sets forth updated guidelines for handling whistleblower complaints under Section 5-604 of the MOSH Act (the Act) and regulations found at COMAR 09.12.20.05 and </w:t>
      </w:r>
      <w:r>
        <w:rPr>
          <w:sz w:val="22"/>
          <w:szCs w:val="22"/>
        </w:rPr>
        <w:t>replaces Chapter 10 of the MOSH FOM</w:t>
      </w:r>
      <w:r>
        <w:rPr>
          <w:color w:val="000000"/>
          <w:sz w:val="22"/>
          <w:szCs w:val="22"/>
        </w:rPr>
        <w:t>.</w:t>
      </w:r>
    </w:p>
    <w:p w14:paraId="741BDD35" w14:textId="77777777" w:rsidR="00507670" w:rsidRDefault="00000000">
      <w:pPr>
        <w:pBdr>
          <w:top w:val="nil"/>
          <w:left w:val="nil"/>
          <w:bottom w:val="nil"/>
          <w:right w:val="nil"/>
          <w:between w:val="nil"/>
        </w:pBdr>
        <w:spacing w:before="120" w:after="120"/>
        <w:rPr>
          <w:color w:val="000000"/>
          <w:sz w:val="22"/>
          <w:szCs w:val="22"/>
        </w:rPr>
      </w:pPr>
      <w:r>
        <w:rPr>
          <w:b/>
          <w:bCs/>
          <w:color w:val="000000"/>
          <w:sz w:val="22"/>
          <w:szCs w:val="22"/>
        </w:rPr>
        <w:t>Agency Policy</w:t>
      </w:r>
      <w:r>
        <w:rPr>
          <w:color w:val="000000"/>
          <w:sz w:val="22"/>
          <w:szCs w:val="22"/>
        </w:rPr>
        <w:t xml:space="preserve">. It is MOSH policy to make the agency as accessible as possible to employees who have whistleblower complaints. </w:t>
      </w:r>
      <w:r>
        <w:rPr>
          <w:sz w:val="22"/>
          <w:szCs w:val="22"/>
        </w:rPr>
        <w:t xml:space="preserve">Ensuring that employees </w:t>
      </w:r>
      <w:proofErr w:type="gramStart"/>
      <w:r>
        <w:rPr>
          <w:sz w:val="22"/>
          <w:szCs w:val="22"/>
        </w:rPr>
        <w:t>are able to</w:t>
      </w:r>
      <w:proofErr w:type="gramEnd"/>
      <w:r>
        <w:rPr>
          <w:sz w:val="22"/>
          <w:szCs w:val="22"/>
        </w:rPr>
        <w:t xml:space="preserve"> report hazards and raise legitimate concerns about safety and health without fear of retaliation is an integral part of an effective safety and health program.</w:t>
      </w:r>
    </w:p>
    <w:p w14:paraId="6C023A3B" w14:textId="77777777" w:rsidR="00507670" w:rsidRDefault="00000000">
      <w:pPr>
        <w:pBdr>
          <w:top w:val="nil"/>
          <w:left w:val="nil"/>
          <w:bottom w:val="nil"/>
          <w:right w:val="nil"/>
          <w:between w:val="nil"/>
        </w:pBdr>
        <w:spacing w:before="120" w:after="120"/>
        <w:rPr>
          <w:b/>
          <w:bCs/>
          <w:color w:val="000000"/>
          <w:sz w:val="22"/>
          <w:szCs w:val="22"/>
        </w:rPr>
      </w:pPr>
      <w:r>
        <w:rPr>
          <w:b/>
          <w:bCs/>
          <w:color w:val="000000"/>
          <w:sz w:val="22"/>
          <w:szCs w:val="22"/>
        </w:rPr>
        <w:t>A. General</w:t>
      </w:r>
    </w:p>
    <w:p w14:paraId="2C80CC91" w14:textId="77777777" w:rsidR="00507670" w:rsidRDefault="00000000">
      <w:pPr>
        <w:numPr>
          <w:ilvl w:val="0"/>
          <w:numId w:val="2"/>
        </w:numPr>
        <w:pBdr>
          <w:top w:val="nil"/>
          <w:left w:val="nil"/>
          <w:bottom w:val="nil"/>
          <w:right w:val="nil"/>
          <w:between w:val="nil"/>
        </w:pBdr>
        <w:spacing w:before="120" w:after="120"/>
        <w:rPr>
          <w:color w:val="000000"/>
          <w:sz w:val="22"/>
          <w:szCs w:val="22"/>
        </w:rPr>
      </w:pPr>
      <w:r>
        <w:rPr>
          <w:b/>
          <w:bCs/>
          <w:color w:val="000000"/>
          <w:sz w:val="22"/>
          <w:szCs w:val="22"/>
        </w:rPr>
        <w:t>Time Limitations</w:t>
      </w:r>
    </w:p>
    <w:p w14:paraId="64349623"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 xml:space="preserve">Section 5-604(c)(2) of the Act requires that "an employee shall file a complaint under this subsection within 30 days after the alleged </w:t>
      </w:r>
      <w:r>
        <w:rPr>
          <w:sz w:val="22"/>
          <w:szCs w:val="22"/>
        </w:rPr>
        <w:t>discrimination</w:t>
      </w:r>
      <w:r>
        <w:rPr>
          <w:color w:val="000000"/>
          <w:sz w:val="22"/>
          <w:szCs w:val="22"/>
        </w:rPr>
        <w:t xml:space="preserve"> occurs."</w:t>
      </w:r>
    </w:p>
    <w:p w14:paraId="5070B726"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Section 5-604(d)(3) of the Act requires that "within 90 days after the Commissioner receives a complaint, the Commissioner shall notify the employee of the determination under this subsection."</w:t>
      </w:r>
    </w:p>
    <w:p w14:paraId="0F2EFF01" w14:textId="77777777" w:rsidR="00507670" w:rsidRDefault="00000000">
      <w:pPr>
        <w:numPr>
          <w:ilvl w:val="1"/>
          <w:numId w:val="2"/>
        </w:numPr>
        <w:pBdr>
          <w:top w:val="nil"/>
          <w:left w:val="nil"/>
          <w:bottom w:val="nil"/>
          <w:right w:val="nil"/>
          <w:between w:val="nil"/>
        </w:pBdr>
        <w:spacing w:before="120" w:after="120"/>
        <w:rPr>
          <w:sz w:val="22"/>
          <w:szCs w:val="22"/>
        </w:rPr>
      </w:pPr>
      <w:r>
        <w:rPr>
          <w:sz w:val="22"/>
          <w:szCs w:val="22"/>
        </w:rPr>
        <w:t>Under appropriate circumstances and equitable tolling principles, MOSH may suspend the running of the filing period and allow days during which the complainant was unable to file a complaint to be added to the regular filing period. The following is a non-exhaustive list of examples that MOSH may consider:</w:t>
      </w:r>
    </w:p>
    <w:p w14:paraId="18F986CF" w14:textId="77777777" w:rsidR="00507670" w:rsidRDefault="00000000">
      <w:pPr>
        <w:numPr>
          <w:ilvl w:val="2"/>
          <w:numId w:val="2"/>
        </w:numPr>
        <w:spacing w:before="120" w:after="120"/>
        <w:rPr>
          <w:sz w:val="22"/>
          <w:szCs w:val="22"/>
        </w:rPr>
      </w:pPr>
      <w:r>
        <w:rPr>
          <w:sz w:val="22"/>
          <w:szCs w:val="22"/>
        </w:rPr>
        <w:t xml:space="preserve">The employer misled the employee regarding the grounds for discharge or other adverse action, or concealed information from the </w:t>
      </w:r>
      <w:proofErr w:type="gramStart"/>
      <w:r>
        <w:rPr>
          <w:sz w:val="22"/>
          <w:szCs w:val="22"/>
        </w:rPr>
        <w:t>employee;</w:t>
      </w:r>
      <w:proofErr w:type="gramEnd"/>
    </w:p>
    <w:p w14:paraId="37B56494" w14:textId="77777777" w:rsidR="00507670" w:rsidRDefault="00000000">
      <w:pPr>
        <w:numPr>
          <w:ilvl w:val="2"/>
          <w:numId w:val="2"/>
        </w:numPr>
        <w:spacing w:before="120" w:after="120"/>
        <w:rPr>
          <w:sz w:val="22"/>
          <w:szCs w:val="22"/>
        </w:rPr>
      </w:pPr>
      <w:r>
        <w:rPr>
          <w:sz w:val="22"/>
          <w:szCs w:val="22"/>
        </w:rPr>
        <w:t xml:space="preserve">The alleged discrimination is of a continuing </w:t>
      </w:r>
      <w:proofErr w:type="gramStart"/>
      <w:r>
        <w:rPr>
          <w:sz w:val="22"/>
          <w:szCs w:val="22"/>
        </w:rPr>
        <w:t>nature;</w:t>
      </w:r>
      <w:proofErr w:type="gramEnd"/>
    </w:p>
    <w:p w14:paraId="44E05024" w14:textId="77777777" w:rsidR="00507670" w:rsidRDefault="00000000">
      <w:pPr>
        <w:numPr>
          <w:ilvl w:val="2"/>
          <w:numId w:val="2"/>
        </w:numPr>
        <w:spacing w:before="120" w:after="120"/>
        <w:rPr>
          <w:sz w:val="22"/>
          <w:szCs w:val="22"/>
        </w:rPr>
      </w:pPr>
      <w:r>
        <w:rPr>
          <w:sz w:val="22"/>
          <w:szCs w:val="22"/>
        </w:rPr>
        <w:lastRenderedPageBreak/>
        <w:t>The employer repeatedly assured the complainant that they would be reinstated so that the complainant reasonably believed they would be restored to their former position; and</w:t>
      </w:r>
    </w:p>
    <w:p w14:paraId="6C6F4EC4" w14:textId="77777777" w:rsidR="00507670" w:rsidRDefault="00000000">
      <w:pPr>
        <w:numPr>
          <w:ilvl w:val="2"/>
          <w:numId w:val="2"/>
        </w:numPr>
        <w:spacing w:before="120" w:after="120"/>
        <w:rPr>
          <w:sz w:val="22"/>
          <w:szCs w:val="22"/>
        </w:rPr>
      </w:pPr>
      <w:r>
        <w:rPr>
          <w:sz w:val="22"/>
          <w:szCs w:val="22"/>
        </w:rPr>
        <w:t>The employee was unable to file a timely complaint due to illness, injury, disaster, or some other occurrence.</w:t>
      </w:r>
    </w:p>
    <w:p w14:paraId="052D9F4E" w14:textId="77777777" w:rsidR="00507670" w:rsidRDefault="00000000">
      <w:pPr>
        <w:numPr>
          <w:ilvl w:val="0"/>
          <w:numId w:val="2"/>
        </w:numPr>
        <w:pBdr>
          <w:top w:val="nil"/>
          <w:left w:val="nil"/>
          <w:bottom w:val="nil"/>
          <w:right w:val="nil"/>
          <w:between w:val="nil"/>
        </w:pBdr>
        <w:spacing w:before="120" w:after="120"/>
        <w:rPr>
          <w:color w:val="000000"/>
          <w:sz w:val="22"/>
          <w:szCs w:val="22"/>
        </w:rPr>
      </w:pPr>
      <w:r>
        <w:rPr>
          <w:b/>
          <w:bCs/>
          <w:color w:val="000000"/>
          <w:sz w:val="22"/>
          <w:szCs w:val="22"/>
        </w:rPr>
        <w:t>Program Administration</w:t>
      </w:r>
    </w:p>
    <w:p w14:paraId="42452E9B"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i/>
          <w:iCs/>
          <w:sz w:val="22"/>
          <w:szCs w:val="22"/>
        </w:rPr>
        <w:t>Under Section 5-202(a) of the Act, t</w:t>
      </w:r>
      <w:r>
        <w:rPr>
          <w:i/>
          <w:iCs/>
          <w:color w:val="000000"/>
          <w:sz w:val="22"/>
          <w:szCs w:val="22"/>
        </w:rPr>
        <w:t xml:space="preserve">he Commissioner has delegated to the Assistant Commissioner the authority to </w:t>
      </w:r>
      <w:r>
        <w:rPr>
          <w:i/>
          <w:iCs/>
          <w:sz w:val="22"/>
          <w:szCs w:val="22"/>
        </w:rPr>
        <w:t>implement and enforce Section 5-604.</w:t>
      </w:r>
      <w:r>
        <w:rPr>
          <w:b/>
          <w:bCs/>
          <w:i/>
          <w:iCs/>
          <w:color w:val="000000"/>
          <w:sz w:val="22"/>
          <w:szCs w:val="22"/>
        </w:rPr>
        <w:t xml:space="preserve"> </w:t>
      </w:r>
    </w:p>
    <w:p w14:paraId="7319BDC8"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 xml:space="preserve">The </w:t>
      </w:r>
      <w:r>
        <w:rPr>
          <w:sz w:val="22"/>
          <w:szCs w:val="22"/>
        </w:rPr>
        <w:t>MOSH Whistleblower Manager</w:t>
      </w:r>
      <w:r>
        <w:rPr>
          <w:color w:val="000000"/>
          <w:sz w:val="22"/>
          <w:szCs w:val="22"/>
        </w:rPr>
        <w:t xml:space="preserve"> shall oversee the investigation of whistleblower complaints and recommend appropriate dispositions to the </w:t>
      </w:r>
      <w:r>
        <w:rPr>
          <w:sz w:val="22"/>
          <w:szCs w:val="22"/>
        </w:rPr>
        <w:t xml:space="preserve">Assistant Commissioner or </w:t>
      </w:r>
      <w:proofErr w:type="gramStart"/>
      <w:r>
        <w:rPr>
          <w:sz w:val="22"/>
          <w:szCs w:val="22"/>
        </w:rPr>
        <w:t>designee</w:t>
      </w:r>
      <w:proofErr w:type="gramEnd"/>
      <w:r>
        <w:rPr>
          <w:sz w:val="22"/>
          <w:szCs w:val="22"/>
        </w:rPr>
        <w:t>. Except as otherwise provided in this Instruction,</w:t>
      </w:r>
      <w:r>
        <w:rPr>
          <w:b/>
          <w:bCs/>
          <w:sz w:val="22"/>
          <w:szCs w:val="22"/>
        </w:rPr>
        <w:t xml:space="preserve"> </w:t>
      </w:r>
      <w:r>
        <w:rPr>
          <w:sz w:val="22"/>
          <w:szCs w:val="22"/>
        </w:rPr>
        <w:t>case dispositions and settlements require the Assistant Commissioner or designee’s final approval.</w:t>
      </w:r>
    </w:p>
    <w:p w14:paraId="3D929AD1"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 xml:space="preserve">The Office of the Attorney General (OAG), as counsel to the Assistant Commissioner, provides legal assistance as necessary. The OAG </w:t>
      </w:r>
      <w:r>
        <w:rPr>
          <w:sz w:val="22"/>
          <w:szCs w:val="22"/>
        </w:rPr>
        <w:t>provides</w:t>
      </w:r>
      <w:r>
        <w:rPr>
          <w:color w:val="000000"/>
          <w:sz w:val="22"/>
          <w:szCs w:val="22"/>
        </w:rPr>
        <w:t xml:space="preserve"> advice, negotiates settlements </w:t>
      </w:r>
      <w:proofErr w:type="gramStart"/>
      <w:r>
        <w:rPr>
          <w:color w:val="000000"/>
          <w:sz w:val="22"/>
          <w:szCs w:val="22"/>
        </w:rPr>
        <w:t>at</w:t>
      </w:r>
      <w:proofErr w:type="gramEnd"/>
      <w:r>
        <w:rPr>
          <w:color w:val="000000"/>
          <w:sz w:val="22"/>
          <w:szCs w:val="22"/>
        </w:rPr>
        <w:t xml:space="preserve"> the direction of the Assistant Commissioner or designee, litigates merit whistleblower complaints </w:t>
      </w:r>
      <w:r>
        <w:rPr>
          <w:sz w:val="22"/>
          <w:szCs w:val="22"/>
        </w:rPr>
        <w:t>on behalf of the Commissioner, and provides case status updates as requested</w:t>
      </w:r>
      <w:r>
        <w:rPr>
          <w:color w:val="000000"/>
          <w:sz w:val="22"/>
          <w:szCs w:val="22"/>
        </w:rPr>
        <w:t>.</w:t>
      </w:r>
    </w:p>
    <w:p w14:paraId="3C4A12D3" w14:textId="77777777" w:rsidR="00507670" w:rsidRDefault="00000000">
      <w:pPr>
        <w:numPr>
          <w:ilvl w:val="0"/>
          <w:numId w:val="2"/>
        </w:numPr>
        <w:pBdr>
          <w:top w:val="nil"/>
          <w:left w:val="nil"/>
          <w:bottom w:val="nil"/>
          <w:right w:val="nil"/>
          <w:between w:val="nil"/>
        </w:pBdr>
        <w:spacing w:before="120" w:after="120"/>
        <w:rPr>
          <w:color w:val="000000"/>
          <w:sz w:val="22"/>
          <w:szCs w:val="22"/>
        </w:rPr>
      </w:pPr>
      <w:r>
        <w:rPr>
          <w:b/>
          <w:bCs/>
          <w:color w:val="000000"/>
          <w:sz w:val="22"/>
          <w:szCs w:val="22"/>
        </w:rPr>
        <w:t>Responsibility of All MOSH Personnel</w:t>
      </w:r>
    </w:p>
    <w:p w14:paraId="00C10CC3"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MOSH personnel shall have a general knowledge of MOSH law, regulations, and procedures pertaining to whistleblower cases and shall provide information to businesses and employees upon request.</w:t>
      </w:r>
    </w:p>
    <w:p w14:paraId="09133BBB"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 xml:space="preserve">MOSH Compliance personnel shall review the prohibitions and requirements under Section 5-604 of the Act with each </w:t>
      </w:r>
      <w:proofErr w:type="gramStart"/>
      <w:r>
        <w:rPr>
          <w:color w:val="000000"/>
          <w:sz w:val="22"/>
          <w:szCs w:val="22"/>
        </w:rPr>
        <w:t>employer</w:t>
      </w:r>
      <w:proofErr w:type="gramEnd"/>
      <w:r>
        <w:rPr>
          <w:color w:val="000000"/>
          <w:sz w:val="22"/>
          <w:szCs w:val="22"/>
        </w:rPr>
        <w:t xml:space="preserve"> during the closing conference.</w:t>
      </w:r>
    </w:p>
    <w:p w14:paraId="41E732D3" w14:textId="77777777" w:rsidR="00507670" w:rsidRDefault="00000000">
      <w:pPr>
        <w:numPr>
          <w:ilvl w:val="1"/>
          <w:numId w:val="2"/>
        </w:numPr>
        <w:pBdr>
          <w:top w:val="nil"/>
          <w:left w:val="nil"/>
          <w:bottom w:val="nil"/>
          <w:right w:val="nil"/>
          <w:between w:val="nil"/>
        </w:pBdr>
        <w:spacing w:before="120" w:after="120"/>
        <w:rPr>
          <w:color w:val="000000"/>
          <w:sz w:val="22"/>
          <w:szCs w:val="22"/>
        </w:rPr>
      </w:pPr>
      <w:r>
        <w:rPr>
          <w:color w:val="000000"/>
          <w:sz w:val="22"/>
          <w:szCs w:val="22"/>
        </w:rPr>
        <w:t xml:space="preserve">All MOSH personnel shall </w:t>
      </w:r>
      <w:proofErr w:type="gramStart"/>
      <w:r>
        <w:rPr>
          <w:color w:val="000000"/>
          <w:sz w:val="22"/>
          <w:szCs w:val="22"/>
        </w:rPr>
        <w:t>refer</w:t>
      </w:r>
      <w:proofErr w:type="gramEnd"/>
      <w:r>
        <w:rPr>
          <w:color w:val="000000"/>
          <w:sz w:val="22"/>
          <w:szCs w:val="22"/>
        </w:rPr>
        <w:t xml:space="preserve"> any whistleblower complaints to the MOSH </w:t>
      </w:r>
      <w:r>
        <w:rPr>
          <w:sz w:val="22"/>
          <w:szCs w:val="22"/>
        </w:rPr>
        <w:t>Operations Unit</w:t>
      </w:r>
      <w:r>
        <w:rPr>
          <w:color w:val="000000"/>
          <w:sz w:val="22"/>
          <w:szCs w:val="22"/>
        </w:rPr>
        <w:t xml:space="preserve"> for prompt response.</w:t>
      </w:r>
    </w:p>
    <w:p w14:paraId="5D95AF57" w14:textId="77777777" w:rsidR="00507670" w:rsidRDefault="00000000">
      <w:pPr>
        <w:pBdr>
          <w:top w:val="nil"/>
          <w:left w:val="nil"/>
          <w:bottom w:val="nil"/>
          <w:right w:val="nil"/>
          <w:between w:val="nil"/>
        </w:pBdr>
        <w:spacing w:before="280" w:after="280"/>
        <w:rPr>
          <w:b/>
          <w:bCs/>
          <w:color w:val="000000"/>
          <w:sz w:val="22"/>
          <w:szCs w:val="22"/>
        </w:rPr>
      </w:pPr>
      <w:r>
        <w:rPr>
          <w:b/>
          <w:bCs/>
          <w:color w:val="000000"/>
          <w:sz w:val="22"/>
          <w:szCs w:val="22"/>
        </w:rPr>
        <w:t>B. Administrative Procedure</w:t>
      </w:r>
    </w:p>
    <w:p w14:paraId="5274874D"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color w:val="000000"/>
          <w:sz w:val="22"/>
          <w:szCs w:val="22"/>
        </w:rPr>
        <w:t>Filing of Complaint</w:t>
      </w:r>
    </w:p>
    <w:p w14:paraId="5B7787FC"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Any employee or employee representative may initiate a whistleblower complaint.</w:t>
      </w:r>
    </w:p>
    <w:p w14:paraId="13A8C7C9"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A whistleblower complaint shall be in </w:t>
      </w:r>
      <w:r>
        <w:rPr>
          <w:b/>
          <w:bCs/>
          <w:color w:val="000000"/>
          <w:sz w:val="22"/>
          <w:szCs w:val="22"/>
        </w:rPr>
        <w:t>writing</w:t>
      </w:r>
      <w:r>
        <w:rPr>
          <w:color w:val="000000"/>
          <w:sz w:val="22"/>
          <w:szCs w:val="22"/>
        </w:rPr>
        <w:t xml:space="preserve"> and shall include:</w:t>
      </w:r>
    </w:p>
    <w:p w14:paraId="4D051973" w14:textId="77777777" w:rsidR="00507670" w:rsidRDefault="00000000">
      <w:pPr>
        <w:numPr>
          <w:ilvl w:val="2"/>
          <w:numId w:val="3"/>
        </w:numPr>
        <w:spacing w:before="120" w:after="120"/>
        <w:rPr>
          <w:color w:val="000000"/>
          <w:sz w:val="22"/>
          <w:szCs w:val="22"/>
        </w:rPr>
      </w:pPr>
      <w:r>
        <w:rPr>
          <w:color w:val="000000"/>
          <w:sz w:val="22"/>
          <w:szCs w:val="22"/>
        </w:rPr>
        <w:t xml:space="preserve">the name, address, telephone number, and </w:t>
      </w:r>
      <w:r>
        <w:rPr>
          <w:b/>
          <w:bCs/>
          <w:color w:val="000000"/>
          <w:sz w:val="22"/>
          <w:szCs w:val="22"/>
        </w:rPr>
        <w:t>signature</w:t>
      </w:r>
      <w:r>
        <w:rPr>
          <w:color w:val="000000"/>
          <w:sz w:val="22"/>
          <w:szCs w:val="22"/>
        </w:rPr>
        <w:t xml:space="preserve"> of the </w:t>
      </w:r>
      <w:proofErr w:type="gramStart"/>
      <w:r>
        <w:rPr>
          <w:color w:val="000000"/>
          <w:sz w:val="22"/>
          <w:szCs w:val="22"/>
        </w:rPr>
        <w:t>complainant;</w:t>
      </w:r>
      <w:proofErr w:type="gramEnd"/>
    </w:p>
    <w:p w14:paraId="57AE29CB" w14:textId="77777777" w:rsidR="00507670" w:rsidRDefault="00000000">
      <w:pPr>
        <w:numPr>
          <w:ilvl w:val="2"/>
          <w:numId w:val="3"/>
        </w:numPr>
        <w:spacing w:before="120" w:after="120"/>
        <w:rPr>
          <w:color w:val="000000"/>
          <w:sz w:val="22"/>
          <w:szCs w:val="22"/>
        </w:rPr>
      </w:pPr>
      <w:r>
        <w:rPr>
          <w:color w:val="000000"/>
          <w:sz w:val="22"/>
          <w:szCs w:val="22"/>
        </w:rPr>
        <w:t xml:space="preserve">the name, address, and telephone number of the </w:t>
      </w:r>
      <w:proofErr w:type="gramStart"/>
      <w:r>
        <w:rPr>
          <w:color w:val="000000"/>
          <w:sz w:val="22"/>
          <w:szCs w:val="22"/>
        </w:rPr>
        <w:t>employer;</w:t>
      </w:r>
      <w:proofErr w:type="gramEnd"/>
    </w:p>
    <w:p w14:paraId="4F86227E" w14:textId="77777777" w:rsidR="00507670" w:rsidRDefault="00000000">
      <w:pPr>
        <w:numPr>
          <w:ilvl w:val="2"/>
          <w:numId w:val="3"/>
        </w:numPr>
        <w:spacing w:before="120" w:after="120"/>
        <w:rPr>
          <w:color w:val="000000"/>
          <w:sz w:val="22"/>
          <w:szCs w:val="22"/>
        </w:rPr>
      </w:pPr>
      <w:r>
        <w:rPr>
          <w:color w:val="000000"/>
          <w:sz w:val="22"/>
          <w:szCs w:val="22"/>
        </w:rPr>
        <w:t xml:space="preserve">a brief description of the </w:t>
      </w:r>
      <w:r>
        <w:rPr>
          <w:sz w:val="22"/>
          <w:szCs w:val="22"/>
        </w:rPr>
        <w:t>discrimination</w:t>
      </w:r>
      <w:r>
        <w:rPr>
          <w:color w:val="000000"/>
          <w:sz w:val="22"/>
          <w:szCs w:val="22"/>
        </w:rPr>
        <w:t xml:space="preserve"> alleged; and</w:t>
      </w:r>
    </w:p>
    <w:p w14:paraId="67E61C21" w14:textId="77777777" w:rsidR="00507670" w:rsidRDefault="00000000">
      <w:pPr>
        <w:numPr>
          <w:ilvl w:val="2"/>
          <w:numId w:val="3"/>
        </w:numPr>
        <w:spacing w:before="120" w:after="120"/>
        <w:rPr>
          <w:color w:val="000000"/>
          <w:sz w:val="22"/>
          <w:szCs w:val="22"/>
        </w:rPr>
      </w:pPr>
      <w:r>
        <w:rPr>
          <w:color w:val="000000"/>
          <w:sz w:val="22"/>
          <w:szCs w:val="22"/>
        </w:rPr>
        <w:t>the date on which the discrimination occurred.</w:t>
      </w:r>
    </w:p>
    <w:p w14:paraId="01D20E76" w14:textId="77777777" w:rsidR="00507670" w:rsidRDefault="00000000">
      <w:pPr>
        <w:numPr>
          <w:ilvl w:val="2"/>
          <w:numId w:val="3"/>
        </w:numPr>
        <w:spacing w:before="120" w:after="120"/>
        <w:rPr>
          <w:sz w:val="22"/>
          <w:szCs w:val="22"/>
        </w:rPr>
      </w:pPr>
      <w:r>
        <w:rPr>
          <w:sz w:val="22"/>
          <w:szCs w:val="22"/>
        </w:rPr>
        <w:t xml:space="preserve">An oral complaint will be considered timely </w:t>
      </w:r>
      <w:proofErr w:type="gramStart"/>
      <w:r>
        <w:rPr>
          <w:sz w:val="22"/>
          <w:szCs w:val="22"/>
        </w:rPr>
        <w:t>as long as</w:t>
      </w:r>
      <w:proofErr w:type="gramEnd"/>
      <w:r>
        <w:rPr>
          <w:sz w:val="22"/>
          <w:szCs w:val="22"/>
        </w:rPr>
        <w:t xml:space="preserve"> the employee submits a signed, written complaint within 7 business days.</w:t>
      </w:r>
    </w:p>
    <w:p w14:paraId="72816AA1"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A complaint alleging </w:t>
      </w:r>
      <w:r>
        <w:rPr>
          <w:sz w:val="22"/>
          <w:szCs w:val="22"/>
        </w:rPr>
        <w:t xml:space="preserve">discrimination </w:t>
      </w:r>
      <w:r>
        <w:rPr>
          <w:color w:val="000000"/>
          <w:sz w:val="22"/>
          <w:szCs w:val="22"/>
        </w:rPr>
        <w:t>may be filed by email, mail, online, or in person at any MOSH office or by delivery to any MOSH employee.</w:t>
      </w:r>
    </w:p>
    <w:p w14:paraId="69E4914F"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A MOSH employee receiving a whistleblower complaint shall immediately forward the complaint to the Whistleblower Manager and/or the MOSH </w:t>
      </w:r>
      <w:r>
        <w:rPr>
          <w:sz w:val="22"/>
          <w:szCs w:val="22"/>
        </w:rPr>
        <w:t>Operations Unit.</w:t>
      </w:r>
    </w:p>
    <w:p w14:paraId="00A766FC"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color w:val="000000"/>
          <w:sz w:val="22"/>
          <w:szCs w:val="22"/>
        </w:rPr>
        <w:t>Initial Processing and Evaluation</w:t>
      </w:r>
    </w:p>
    <w:p w14:paraId="31267883"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Upon receipt of a whistleblower complaint, the MOSH </w:t>
      </w:r>
      <w:r>
        <w:rPr>
          <w:sz w:val="22"/>
          <w:szCs w:val="22"/>
        </w:rPr>
        <w:t>Operations Unit</w:t>
      </w:r>
      <w:r>
        <w:rPr>
          <w:color w:val="000000"/>
          <w:sz w:val="22"/>
          <w:szCs w:val="22"/>
        </w:rPr>
        <w:t xml:space="preserve"> shall assign a case number</w:t>
      </w:r>
      <w:r>
        <w:rPr>
          <w:sz w:val="22"/>
          <w:szCs w:val="22"/>
        </w:rPr>
        <w:t>,</w:t>
      </w:r>
      <w:r>
        <w:rPr>
          <w:color w:val="000000"/>
          <w:sz w:val="22"/>
          <w:szCs w:val="22"/>
        </w:rPr>
        <w:t xml:space="preserve"> record the complaint in the whistleblower log, and </w:t>
      </w:r>
      <w:r>
        <w:rPr>
          <w:sz w:val="22"/>
          <w:szCs w:val="22"/>
        </w:rPr>
        <w:t>process or assign the complaint for processing</w:t>
      </w:r>
      <w:r>
        <w:rPr>
          <w:color w:val="000000"/>
          <w:sz w:val="22"/>
          <w:szCs w:val="22"/>
        </w:rPr>
        <w:t>.</w:t>
      </w:r>
    </w:p>
    <w:p w14:paraId="2BE9FE74" w14:textId="77777777" w:rsidR="00507670" w:rsidRDefault="00000000">
      <w:pPr>
        <w:numPr>
          <w:ilvl w:val="1"/>
          <w:numId w:val="3"/>
        </w:numPr>
        <w:pBdr>
          <w:top w:val="nil"/>
          <w:left w:val="nil"/>
          <w:bottom w:val="nil"/>
          <w:right w:val="nil"/>
          <w:between w:val="nil"/>
        </w:pBdr>
        <w:spacing w:before="120" w:after="120"/>
      </w:pPr>
      <w:r>
        <w:rPr>
          <w:color w:val="000000"/>
          <w:sz w:val="22"/>
          <w:szCs w:val="22"/>
        </w:rPr>
        <w:lastRenderedPageBreak/>
        <w:t>The</w:t>
      </w:r>
      <w:r>
        <w:rPr>
          <w:sz w:val="22"/>
          <w:szCs w:val="22"/>
        </w:rPr>
        <w:t xml:space="preserve"> Whistleblower Manager</w:t>
      </w:r>
      <w:r>
        <w:rPr>
          <w:color w:val="000000"/>
          <w:sz w:val="22"/>
          <w:szCs w:val="22"/>
        </w:rPr>
        <w:t xml:space="preserve"> shall ensure that an initial screening of the complaint</w:t>
      </w:r>
      <w:r>
        <w:rPr>
          <w:sz w:val="22"/>
          <w:szCs w:val="22"/>
        </w:rPr>
        <w:t xml:space="preserve"> is completed within 5 working days.</w:t>
      </w:r>
    </w:p>
    <w:p w14:paraId="4AD36458"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The initial screening shall consist</w:t>
      </w:r>
      <w:r>
        <w:rPr>
          <w:sz w:val="22"/>
          <w:szCs w:val="22"/>
        </w:rPr>
        <w:t xml:space="preserve"> of a review of the complaint and any accompanying materials and gathering information needed to analyze and report on </w:t>
      </w:r>
      <w:r>
        <w:rPr>
          <w:color w:val="000000"/>
          <w:sz w:val="22"/>
          <w:szCs w:val="22"/>
        </w:rPr>
        <w:t>the following issues:</w:t>
      </w:r>
    </w:p>
    <w:p w14:paraId="2ABD6F01" w14:textId="77777777" w:rsidR="00507670" w:rsidRDefault="00000000">
      <w:pPr>
        <w:numPr>
          <w:ilvl w:val="2"/>
          <w:numId w:val="3"/>
        </w:numPr>
        <w:pBdr>
          <w:top w:val="nil"/>
          <w:left w:val="nil"/>
          <w:bottom w:val="nil"/>
          <w:right w:val="nil"/>
          <w:between w:val="nil"/>
        </w:pBdr>
        <w:spacing w:before="120" w:after="120"/>
        <w:rPr>
          <w:color w:val="000000"/>
          <w:sz w:val="22"/>
          <w:szCs w:val="22"/>
        </w:rPr>
      </w:pPr>
      <w:r>
        <w:rPr>
          <w:color w:val="000000"/>
          <w:sz w:val="22"/>
          <w:szCs w:val="22"/>
        </w:rPr>
        <w:t>Did the complainant file the complaint within 30 days after the occurrence of the alleged violation? If not, are there mitigating circumstances that would justify e</w:t>
      </w:r>
      <w:r>
        <w:rPr>
          <w:sz w:val="22"/>
          <w:szCs w:val="22"/>
        </w:rPr>
        <w:t>quitable tolling</w:t>
      </w:r>
      <w:r>
        <w:rPr>
          <w:color w:val="000000"/>
          <w:sz w:val="22"/>
          <w:szCs w:val="22"/>
        </w:rPr>
        <w:t xml:space="preserve">? </w:t>
      </w:r>
    </w:p>
    <w:p w14:paraId="4058523B" w14:textId="77777777" w:rsidR="00507670" w:rsidRDefault="00000000">
      <w:pPr>
        <w:numPr>
          <w:ilvl w:val="2"/>
          <w:numId w:val="3"/>
        </w:numPr>
        <w:pBdr>
          <w:top w:val="nil"/>
          <w:left w:val="nil"/>
          <w:bottom w:val="nil"/>
          <w:right w:val="nil"/>
          <w:between w:val="nil"/>
        </w:pBdr>
        <w:spacing w:before="120" w:after="120"/>
        <w:rPr>
          <w:sz w:val="22"/>
          <w:szCs w:val="22"/>
        </w:rPr>
      </w:pPr>
      <w:r>
        <w:rPr>
          <w:sz w:val="22"/>
          <w:szCs w:val="22"/>
        </w:rPr>
        <w:t xml:space="preserve">Does MOSH have jurisdiction? </w:t>
      </w:r>
    </w:p>
    <w:p w14:paraId="1757653F" w14:textId="77777777" w:rsidR="00507670" w:rsidRDefault="00000000">
      <w:pPr>
        <w:numPr>
          <w:ilvl w:val="3"/>
          <w:numId w:val="3"/>
        </w:numPr>
        <w:pBdr>
          <w:top w:val="nil"/>
          <w:left w:val="nil"/>
          <w:bottom w:val="nil"/>
          <w:right w:val="nil"/>
          <w:between w:val="nil"/>
        </w:pBdr>
        <w:spacing w:before="120" w:after="120"/>
        <w:rPr>
          <w:sz w:val="22"/>
          <w:szCs w:val="22"/>
        </w:rPr>
      </w:pPr>
      <w:r>
        <w:rPr>
          <w:sz w:val="22"/>
          <w:szCs w:val="22"/>
        </w:rPr>
        <w:t xml:space="preserve">If not, the complaint may be referred </w:t>
      </w:r>
      <w:proofErr w:type="gramStart"/>
      <w:r>
        <w:rPr>
          <w:sz w:val="22"/>
          <w:szCs w:val="22"/>
        </w:rPr>
        <w:t>to</w:t>
      </w:r>
      <w:proofErr w:type="gramEnd"/>
      <w:r>
        <w:rPr>
          <w:sz w:val="22"/>
          <w:szCs w:val="22"/>
        </w:rPr>
        <w:t xml:space="preserve"> another federal or state government agency.</w:t>
      </w:r>
    </w:p>
    <w:p w14:paraId="0ED3E420" w14:textId="77777777" w:rsidR="00507670" w:rsidRDefault="00000000">
      <w:pPr>
        <w:numPr>
          <w:ilvl w:val="3"/>
          <w:numId w:val="3"/>
        </w:numPr>
        <w:spacing w:after="120"/>
        <w:rPr>
          <w:sz w:val="22"/>
          <w:szCs w:val="22"/>
        </w:rPr>
      </w:pPr>
      <w:r>
        <w:rPr>
          <w:sz w:val="22"/>
          <w:szCs w:val="22"/>
        </w:rPr>
        <w:t>Complaints covered under a whistleblower protection statute other than 11(c) that are enforced by OSHA should be referred to OSHA. </w:t>
      </w:r>
    </w:p>
    <w:p w14:paraId="71E368FA" w14:textId="77777777" w:rsidR="00507670" w:rsidRDefault="00000000">
      <w:pPr>
        <w:numPr>
          <w:ilvl w:val="2"/>
          <w:numId w:val="3"/>
        </w:numPr>
        <w:spacing w:before="120" w:after="120"/>
        <w:rPr>
          <w:sz w:val="22"/>
          <w:szCs w:val="22"/>
        </w:rPr>
      </w:pPr>
      <w:r>
        <w:rPr>
          <w:sz w:val="22"/>
          <w:szCs w:val="22"/>
        </w:rPr>
        <w:t xml:space="preserve">Is a follow-up conversation or interview with the complainant necessary </w:t>
      </w:r>
      <w:proofErr w:type="gramStart"/>
      <w:r>
        <w:rPr>
          <w:sz w:val="22"/>
          <w:szCs w:val="22"/>
        </w:rPr>
        <w:t>in order to</w:t>
      </w:r>
      <w:proofErr w:type="gramEnd"/>
      <w:r>
        <w:rPr>
          <w:sz w:val="22"/>
          <w:szCs w:val="22"/>
        </w:rPr>
        <w:t xml:space="preserve"> gather additional information to determine timeliness or jurisdiction? If so, MOSH will </w:t>
      </w:r>
      <w:proofErr w:type="gramStart"/>
      <w:r>
        <w:rPr>
          <w:sz w:val="22"/>
          <w:szCs w:val="22"/>
        </w:rPr>
        <w:t>follow-up</w:t>
      </w:r>
      <w:proofErr w:type="gramEnd"/>
      <w:r>
        <w:rPr>
          <w:sz w:val="22"/>
          <w:szCs w:val="22"/>
        </w:rPr>
        <w:t xml:space="preserve"> to gather further information from the complainant.</w:t>
      </w:r>
    </w:p>
    <w:p w14:paraId="3C3F385B" w14:textId="77777777" w:rsidR="00507670" w:rsidRDefault="00000000">
      <w:pPr>
        <w:numPr>
          <w:ilvl w:val="1"/>
          <w:numId w:val="3"/>
        </w:numPr>
        <w:spacing w:before="120" w:after="120"/>
        <w:rPr>
          <w:sz w:val="22"/>
          <w:szCs w:val="22"/>
        </w:rPr>
      </w:pPr>
      <w:r>
        <w:rPr>
          <w:sz w:val="22"/>
          <w:szCs w:val="22"/>
        </w:rPr>
        <w:t xml:space="preserve">Based on the initial screening, if it is plain on the face of the complaint that it is untimely or MOSH lacks jurisdiction, the Whistleblower Manager will notify the complainant in writing that no further action is warranted. </w:t>
      </w:r>
    </w:p>
    <w:p w14:paraId="6061C682" w14:textId="77777777" w:rsidR="00507670" w:rsidRDefault="00000000">
      <w:pPr>
        <w:numPr>
          <w:ilvl w:val="1"/>
          <w:numId w:val="3"/>
        </w:numPr>
        <w:spacing w:before="120" w:after="120"/>
      </w:pPr>
      <w:r>
        <w:rPr>
          <w:sz w:val="22"/>
          <w:szCs w:val="22"/>
        </w:rPr>
        <w:t>Following the initial screening for timeliness and jurisdiction, the Whistleblower Manager will assign the complaint for further review including analyzing the four prima facie elements of a safety and health whistleblower case:</w:t>
      </w:r>
    </w:p>
    <w:p w14:paraId="2209660F" w14:textId="77777777" w:rsidR="00507670" w:rsidRDefault="00000000">
      <w:pPr>
        <w:numPr>
          <w:ilvl w:val="2"/>
          <w:numId w:val="3"/>
        </w:numPr>
        <w:spacing w:before="120" w:after="120"/>
        <w:rPr>
          <w:sz w:val="22"/>
          <w:szCs w:val="22"/>
        </w:rPr>
      </w:pPr>
      <w:r>
        <w:rPr>
          <w:sz w:val="22"/>
          <w:szCs w:val="22"/>
        </w:rPr>
        <w:t xml:space="preserve">The complainant engaged in protected </w:t>
      </w:r>
      <w:proofErr w:type="gramStart"/>
      <w:r>
        <w:rPr>
          <w:sz w:val="22"/>
          <w:szCs w:val="22"/>
        </w:rPr>
        <w:t>activity;</w:t>
      </w:r>
      <w:proofErr w:type="gramEnd"/>
      <w:r>
        <w:rPr>
          <w:sz w:val="22"/>
          <w:szCs w:val="22"/>
        </w:rPr>
        <w:t xml:space="preserve">  </w:t>
      </w:r>
    </w:p>
    <w:p w14:paraId="5D9D1873" w14:textId="77777777" w:rsidR="00507670" w:rsidRDefault="00000000">
      <w:pPr>
        <w:numPr>
          <w:ilvl w:val="3"/>
          <w:numId w:val="3"/>
        </w:numPr>
        <w:spacing w:before="120" w:after="120"/>
        <w:rPr>
          <w:sz w:val="22"/>
          <w:szCs w:val="22"/>
        </w:rPr>
      </w:pPr>
      <w:r>
        <w:rPr>
          <w:sz w:val="22"/>
          <w:szCs w:val="22"/>
        </w:rPr>
        <w:t>Examples of activity protected by the Act include, but are not limited to:</w:t>
      </w:r>
    </w:p>
    <w:p w14:paraId="6EBFED29" w14:textId="77777777" w:rsidR="00507670" w:rsidRDefault="00000000">
      <w:pPr>
        <w:numPr>
          <w:ilvl w:val="4"/>
          <w:numId w:val="3"/>
        </w:numPr>
        <w:spacing w:before="120" w:after="120"/>
        <w:rPr>
          <w:sz w:val="22"/>
          <w:szCs w:val="22"/>
        </w:rPr>
      </w:pPr>
      <w:r>
        <w:rPr>
          <w:sz w:val="22"/>
          <w:szCs w:val="22"/>
        </w:rPr>
        <w:t xml:space="preserve">Filing occupational safety or health complaints with MOSH, OSHA, or other </w:t>
      </w:r>
      <w:proofErr w:type="gramStart"/>
      <w:r>
        <w:rPr>
          <w:sz w:val="22"/>
          <w:szCs w:val="22"/>
        </w:rPr>
        <w:t>agencies;</w:t>
      </w:r>
      <w:proofErr w:type="gramEnd"/>
    </w:p>
    <w:p w14:paraId="53FA21A0" w14:textId="77777777" w:rsidR="00507670" w:rsidRDefault="00000000">
      <w:pPr>
        <w:numPr>
          <w:ilvl w:val="4"/>
          <w:numId w:val="3"/>
        </w:numPr>
        <w:spacing w:before="120" w:after="120"/>
        <w:rPr>
          <w:sz w:val="22"/>
          <w:szCs w:val="22"/>
        </w:rPr>
      </w:pPr>
      <w:r>
        <w:rPr>
          <w:sz w:val="22"/>
          <w:szCs w:val="22"/>
        </w:rPr>
        <w:t xml:space="preserve">Reporting occupational safety or health complaints to a supervisor or other management </w:t>
      </w:r>
      <w:proofErr w:type="gramStart"/>
      <w:r>
        <w:rPr>
          <w:sz w:val="22"/>
          <w:szCs w:val="22"/>
        </w:rPr>
        <w:t>personnel;</w:t>
      </w:r>
      <w:proofErr w:type="gramEnd"/>
    </w:p>
    <w:p w14:paraId="3DE8C7F9" w14:textId="77777777" w:rsidR="00507670" w:rsidRDefault="00000000">
      <w:pPr>
        <w:numPr>
          <w:ilvl w:val="4"/>
          <w:numId w:val="3"/>
        </w:numPr>
        <w:spacing w:before="120" w:after="120"/>
        <w:rPr>
          <w:sz w:val="22"/>
          <w:szCs w:val="22"/>
        </w:rPr>
      </w:pPr>
      <w:r>
        <w:rPr>
          <w:sz w:val="22"/>
          <w:szCs w:val="22"/>
        </w:rPr>
        <w:t xml:space="preserve">Instituting or causing to be instituted any proceeding under or related to the </w:t>
      </w:r>
      <w:proofErr w:type="gramStart"/>
      <w:r>
        <w:rPr>
          <w:sz w:val="22"/>
          <w:szCs w:val="22"/>
        </w:rPr>
        <w:t>Act;</w:t>
      </w:r>
      <w:proofErr w:type="gramEnd"/>
    </w:p>
    <w:p w14:paraId="264C74EC" w14:textId="77777777" w:rsidR="00507670" w:rsidRDefault="00000000">
      <w:pPr>
        <w:numPr>
          <w:ilvl w:val="5"/>
          <w:numId w:val="3"/>
        </w:numPr>
        <w:spacing w:before="120" w:after="120"/>
        <w:rPr>
          <w:sz w:val="22"/>
          <w:szCs w:val="22"/>
        </w:rPr>
      </w:pPr>
      <w:r>
        <w:rPr>
          <w:sz w:val="22"/>
          <w:szCs w:val="22"/>
        </w:rPr>
        <w:t>Inspection of a worksite pursuant to Section 5-208 of the Act and</w:t>
      </w:r>
    </w:p>
    <w:p w14:paraId="5E2E56ED" w14:textId="77777777" w:rsidR="00507670" w:rsidRDefault="00000000">
      <w:pPr>
        <w:numPr>
          <w:ilvl w:val="5"/>
          <w:numId w:val="3"/>
        </w:numPr>
        <w:spacing w:before="120" w:after="120"/>
        <w:rPr>
          <w:sz w:val="22"/>
          <w:szCs w:val="22"/>
        </w:rPr>
      </w:pPr>
      <w:r>
        <w:rPr>
          <w:sz w:val="22"/>
          <w:szCs w:val="22"/>
        </w:rPr>
        <w:t>Contest of abatement period under Section 5-213(b)(2) of the Act.</w:t>
      </w:r>
    </w:p>
    <w:p w14:paraId="32C9B018" w14:textId="77777777" w:rsidR="00507670" w:rsidRDefault="00000000">
      <w:pPr>
        <w:numPr>
          <w:ilvl w:val="4"/>
          <w:numId w:val="3"/>
        </w:numPr>
        <w:spacing w:before="120" w:after="120"/>
        <w:rPr>
          <w:sz w:val="22"/>
          <w:szCs w:val="22"/>
        </w:rPr>
      </w:pPr>
      <w:r>
        <w:rPr>
          <w:sz w:val="22"/>
          <w:szCs w:val="22"/>
        </w:rPr>
        <w:t xml:space="preserve">Exercising any right under the </w:t>
      </w:r>
      <w:proofErr w:type="gramStart"/>
      <w:r>
        <w:rPr>
          <w:sz w:val="22"/>
          <w:szCs w:val="22"/>
        </w:rPr>
        <w:t>Act;</w:t>
      </w:r>
      <w:proofErr w:type="gramEnd"/>
    </w:p>
    <w:p w14:paraId="7E755511" w14:textId="77777777" w:rsidR="00507670" w:rsidRDefault="00000000">
      <w:pPr>
        <w:numPr>
          <w:ilvl w:val="4"/>
          <w:numId w:val="3"/>
        </w:numPr>
        <w:spacing w:before="120" w:after="120"/>
        <w:rPr>
          <w:sz w:val="22"/>
          <w:szCs w:val="22"/>
        </w:rPr>
      </w:pPr>
      <w:r>
        <w:rPr>
          <w:sz w:val="22"/>
          <w:szCs w:val="22"/>
        </w:rPr>
        <w:t xml:space="preserve">Refusing to perform a dangerous assigned task under certain </w:t>
      </w:r>
      <w:proofErr w:type="gramStart"/>
      <w:r>
        <w:rPr>
          <w:sz w:val="22"/>
          <w:szCs w:val="22"/>
        </w:rPr>
        <w:t>circumstances;</w:t>
      </w:r>
      <w:proofErr w:type="gramEnd"/>
    </w:p>
    <w:p w14:paraId="764D70E6" w14:textId="77777777" w:rsidR="00507670" w:rsidRDefault="00000000">
      <w:pPr>
        <w:numPr>
          <w:ilvl w:val="5"/>
          <w:numId w:val="3"/>
        </w:numPr>
        <w:spacing w:before="120" w:after="120"/>
        <w:rPr>
          <w:sz w:val="22"/>
          <w:szCs w:val="22"/>
        </w:rPr>
      </w:pPr>
      <w:r>
        <w:rPr>
          <w:sz w:val="22"/>
          <w:szCs w:val="22"/>
        </w:rPr>
        <w:t>Has a reasonable apprehension of death or serious injury,</w:t>
      </w:r>
    </w:p>
    <w:p w14:paraId="13F10DFC" w14:textId="77777777" w:rsidR="00507670" w:rsidRDefault="00000000">
      <w:pPr>
        <w:numPr>
          <w:ilvl w:val="5"/>
          <w:numId w:val="3"/>
        </w:numPr>
        <w:spacing w:before="120" w:after="120"/>
        <w:rPr>
          <w:sz w:val="22"/>
          <w:szCs w:val="22"/>
        </w:rPr>
      </w:pPr>
      <w:r>
        <w:rPr>
          <w:sz w:val="22"/>
          <w:szCs w:val="22"/>
        </w:rPr>
        <w:t>Refuses in good faith,</w:t>
      </w:r>
    </w:p>
    <w:p w14:paraId="21B23BB7" w14:textId="77777777" w:rsidR="00507670" w:rsidRDefault="00000000">
      <w:pPr>
        <w:numPr>
          <w:ilvl w:val="5"/>
          <w:numId w:val="3"/>
        </w:numPr>
        <w:spacing w:before="120" w:after="120"/>
        <w:rPr>
          <w:sz w:val="22"/>
          <w:szCs w:val="22"/>
        </w:rPr>
      </w:pPr>
      <w:r>
        <w:rPr>
          <w:sz w:val="22"/>
          <w:szCs w:val="22"/>
        </w:rPr>
        <w:t>Has no reasonable alternative,</w:t>
      </w:r>
    </w:p>
    <w:p w14:paraId="4DA993AD" w14:textId="77777777" w:rsidR="00507670" w:rsidRDefault="00000000">
      <w:pPr>
        <w:numPr>
          <w:ilvl w:val="5"/>
          <w:numId w:val="3"/>
        </w:numPr>
        <w:spacing w:before="120" w:after="120"/>
        <w:rPr>
          <w:sz w:val="22"/>
          <w:szCs w:val="22"/>
        </w:rPr>
      </w:pPr>
      <w:r>
        <w:rPr>
          <w:sz w:val="22"/>
          <w:szCs w:val="22"/>
        </w:rPr>
        <w:t xml:space="preserve"> </w:t>
      </w:r>
      <w:proofErr w:type="gramStart"/>
      <w:r>
        <w:rPr>
          <w:sz w:val="22"/>
          <w:szCs w:val="22"/>
        </w:rPr>
        <w:t>Has</w:t>
      </w:r>
      <w:proofErr w:type="gramEnd"/>
      <w:r>
        <w:rPr>
          <w:sz w:val="22"/>
          <w:szCs w:val="22"/>
        </w:rPr>
        <w:t xml:space="preserve"> insufficient time to eliminate the condition through regular statutory enforcement channels, i.e., to contact MOSH, and to have an inspection, and</w:t>
      </w:r>
    </w:p>
    <w:p w14:paraId="7D933686" w14:textId="77777777" w:rsidR="00507670" w:rsidRDefault="00000000">
      <w:pPr>
        <w:numPr>
          <w:ilvl w:val="5"/>
          <w:numId w:val="3"/>
        </w:numPr>
        <w:spacing w:before="120" w:after="120"/>
        <w:rPr>
          <w:sz w:val="22"/>
          <w:szCs w:val="22"/>
        </w:rPr>
      </w:pPr>
      <w:r>
        <w:rPr>
          <w:sz w:val="22"/>
          <w:szCs w:val="22"/>
        </w:rPr>
        <w:t>Where possible, sought from his or her employer, and was unable to obtain a correction of the dangerous condition.</w:t>
      </w:r>
    </w:p>
    <w:p w14:paraId="139FBB5A" w14:textId="77777777" w:rsidR="00507670" w:rsidRDefault="00000000">
      <w:pPr>
        <w:numPr>
          <w:ilvl w:val="4"/>
          <w:numId w:val="3"/>
        </w:numPr>
        <w:spacing w:before="120" w:after="120"/>
        <w:rPr>
          <w:sz w:val="22"/>
          <w:szCs w:val="22"/>
        </w:rPr>
      </w:pPr>
      <w:r>
        <w:rPr>
          <w:sz w:val="22"/>
          <w:szCs w:val="22"/>
        </w:rPr>
        <w:t xml:space="preserve">Complying with and obtaining benefits of occupational safety and health standards and </w:t>
      </w:r>
      <w:proofErr w:type="gramStart"/>
      <w:r>
        <w:rPr>
          <w:sz w:val="22"/>
          <w:szCs w:val="22"/>
        </w:rPr>
        <w:t>regulations;</w:t>
      </w:r>
      <w:proofErr w:type="gramEnd"/>
    </w:p>
    <w:p w14:paraId="71E32B28" w14:textId="77777777" w:rsidR="00507670" w:rsidRDefault="00000000">
      <w:pPr>
        <w:numPr>
          <w:ilvl w:val="5"/>
          <w:numId w:val="3"/>
        </w:numPr>
        <w:spacing w:before="120" w:after="120"/>
        <w:rPr>
          <w:sz w:val="22"/>
          <w:szCs w:val="22"/>
        </w:rPr>
      </w:pPr>
      <w:r>
        <w:rPr>
          <w:sz w:val="22"/>
          <w:szCs w:val="22"/>
        </w:rPr>
        <w:lastRenderedPageBreak/>
        <w:t xml:space="preserve">An employee has the right to wear personal protective equipment (PPE) required by an OSHA or MOSH standard, to refuse to purchase PPE (except as provided by the standards), and to engage in </w:t>
      </w:r>
      <w:proofErr w:type="gramStart"/>
      <w:r>
        <w:rPr>
          <w:sz w:val="22"/>
          <w:szCs w:val="22"/>
        </w:rPr>
        <w:t>a work</w:t>
      </w:r>
      <w:proofErr w:type="gramEnd"/>
      <w:r>
        <w:rPr>
          <w:sz w:val="22"/>
          <w:szCs w:val="22"/>
        </w:rPr>
        <w:t xml:space="preserve"> practice required by a standard.</w:t>
      </w:r>
    </w:p>
    <w:p w14:paraId="32FB97F7" w14:textId="77777777" w:rsidR="00507670" w:rsidRDefault="00000000">
      <w:pPr>
        <w:numPr>
          <w:ilvl w:val="4"/>
          <w:numId w:val="3"/>
        </w:numPr>
        <w:spacing w:before="120" w:after="120"/>
        <w:rPr>
          <w:sz w:val="22"/>
          <w:szCs w:val="22"/>
        </w:rPr>
      </w:pPr>
      <w:r>
        <w:rPr>
          <w:sz w:val="22"/>
          <w:szCs w:val="22"/>
        </w:rPr>
        <w:t xml:space="preserve">Participating in a MOSH </w:t>
      </w:r>
      <w:proofErr w:type="gramStart"/>
      <w:r>
        <w:rPr>
          <w:sz w:val="22"/>
          <w:szCs w:val="22"/>
        </w:rPr>
        <w:t>inspection;</w:t>
      </w:r>
      <w:proofErr w:type="gramEnd"/>
    </w:p>
    <w:p w14:paraId="7901B113" w14:textId="77777777" w:rsidR="00507670" w:rsidRDefault="00000000">
      <w:pPr>
        <w:numPr>
          <w:ilvl w:val="4"/>
          <w:numId w:val="3"/>
        </w:numPr>
        <w:spacing w:before="120" w:after="120"/>
        <w:rPr>
          <w:sz w:val="22"/>
          <w:szCs w:val="22"/>
        </w:rPr>
      </w:pPr>
      <w:r>
        <w:rPr>
          <w:sz w:val="22"/>
          <w:szCs w:val="22"/>
        </w:rPr>
        <w:t xml:space="preserve">Requesting information from MOSH or </w:t>
      </w:r>
      <w:proofErr w:type="gramStart"/>
      <w:r>
        <w:rPr>
          <w:sz w:val="22"/>
          <w:szCs w:val="22"/>
        </w:rPr>
        <w:t>OSHA;</w:t>
      </w:r>
      <w:proofErr w:type="gramEnd"/>
    </w:p>
    <w:p w14:paraId="50F317A5" w14:textId="77777777" w:rsidR="00507670" w:rsidRDefault="00000000">
      <w:pPr>
        <w:numPr>
          <w:ilvl w:val="4"/>
          <w:numId w:val="3"/>
        </w:numPr>
        <w:spacing w:before="120" w:after="120"/>
        <w:rPr>
          <w:sz w:val="22"/>
          <w:szCs w:val="22"/>
        </w:rPr>
      </w:pPr>
      <w:r>
        <w:rPr>
          <w:sz w:val="22"/>
          <w:szCs w:val="22"/>
        </w:rPr>
        <w:t>Refusing to inform an employer of the identity of the person who complained to or contacted MOSH or OSHA; or</w:t>
      </w:r>
    </w:p>
    <w:p w14:paraId="18DEE498" w14:textId="77777777" w:rsidR="00507670" w:rsidRDefault="00000000">
      <w:pPr>
        <w:numPr>
          <w:ilvl w:val="4"/>
          <w:numId w:val="3"/>
        </w:numPr>
        <w:spacing w:before="120" w:after="120"/>
        <w:rPr>
          <w:sz w:val="22"/>
          <w:szCs w:val="22"/>
        </w:rPr>
      </w:pPr>
      <w:r>
        <w:rPr>
          <w:sz w:val="22"/>
          <w:szCs w:val="22"/>
        </w:rPr>
        <w:t>Refusing to reimburse an employer for MOSH penalties.</w:t>
      </w:r>
    </w:p>
    <w:p w14:paraId="39F451EB" w14:textId="77777777" w:rsidR="00507670" w:rsidRDefault="00000000">
      <w:pPr>
        <w:numPr>
          <w:ilvl w:val="2"/>
          <w:numId w:val="3"/>
        </w:numPr>
        <w:spacing w:before="120" w:after="120"/>
        <w:rPr>
          <w:sz w:val="22"/>
          <w:szCs w:val="22"/>
        </w:rPr>
      </w:pPr>
      <w:r>
        <w:rPr>
          <w:sz w:val="22"/>
          <w:szCs w:val="22"/>
        </w:rPr>
        <w:t xml:space="preserve">The Respondent knew or suspected that the complainant engaged in the protected </w:t>
      </w:r>
      <w:proofErr w:type="gramStart"/>
      <w:r>
        <w:rPr>
          <w:sz w:val="22"/>
          <w:szCs w:val="22"/>
        </w:rPr>
        <w:t>activity;</w:t>
      </w:r>
      <w:proofErr w:type="gramEnd"/>
      <w:r>
        <w:rPr>
          <w:sz w:val="22"/>
          <w:szCs w:val="22"/>
        </w:rPr>
        <w:t xml:space="preserve"> </w:t>
      </w:r>
    </w:p>
    <w:p w14:paraId="6CF76EC6" w14:textId="77777777" w:rsidR="00507670" w:rsidRDefault="00000000">
      <w:pPr>
        <w:numPr>
          <w:ilvl w:val="3"/>
          <w:numId w:val="3"/>
        </w:numPr>
        <w:spacing w:before="120" w:after="120"/>
        <w:rPr>
          <w:sz w:val="22"/>
          <w:szCs w:val="22"/>
        </w:rPr>
      </w:pPr>
      <w:r>
        <w:rPr>
          <w:sz w:val="22"/>
          <w:szCs w:val="22"/>
        </w:rPr>
        <w:t xml:space="preserve">If the Respondent’s decision maker </w:t>
      </w:r>
      <w:proofErr w:type="gramStart"/>
      <w:r>
        <w:rPr>
          <w:sz w:val="22"/>
          <w:szCs w:val="22"/>
        </w:rPr>
        <w:t>takes action</w:t>
      </w:r>
      <w:proofErr w:type="gramEnd"/>
      <w:r>
        <w:rPr>
          <w:sz w:val="22"/>
          <w:szCs w:val="22"/>
        </w:rPr>
        <w:t xml:space="preserve"> based on the recommendation of a </w:t>
      </w:r>
      <w:proofErr w:type="gramStart"/>
      <w:r>
        <w:rPr>
          <w:sz w:val="22"/>
          <w:szCs w:val="22"/>
        </w:rPr>
        <w:t>lower level</w:t>
      </w:r>
      <w:proofErr w:type="gramEnd"/>
      <w:r>
        <w:rPr>
          <w:sz w:val="22"/>
          <w:szCs w:val="22"/>
        </w:rPr>
        <w:t xml:space="preserve"> supervisor who knew of and was motivated by the protected activity to recommend action against the complainant, employer knowledge and motive are imputed to the decision maker under the “cat’s paw theory.”</w:t>
      </w:r>
    </w:p>
    <w:p w14:paraId="6B6189EE" w14:textId="77777777" w:rsidR="00507670" w:rsidRDefault="00000000">
      <w:pPr>
        <w:numPr>
          <w:ilvl w:val="4"/>
          <w:numId w:val="3"/>
        </w:numPr>
        <w:spacing w:before="120" w:after="120"/>
        <w:rPr>
          <w:sz w:val="22"/>
          <w:szCs w:val="22"/>
        </w:rPr>
      </w:pPr>
      <w:r>
        <w:rPr>
          <w:sz w:val="22"/>
          <w:szCs w:val="22"/>
        </w:rPr>
        <w:t xml:space="preserve">The cat’s paw theory says that an employer can be held liable for the retaliatory actions of a supervisor regardless of their knowledge of that intent. </w:t>
      </w:r>
    </w:p>
    <w:p w14:paraId="17F54DCC" w14:textId="77777777" w:rsidR="00507670" w:rsidRDefault="00000000">
      <w:pPr>
        <w:numPr>
          <w:ilvl w:val="2"/>
          <w:numId w:val="3"/>
        </w:numPr>
        <w:spacing w:before="120" w:after="120"/>
        <w:rPr>
          <w:sz w:val="22"/>
          <w:szCs w:val="22"/>
        </w:rPr>
      </w:pPr>
      <w:r>
        <w:rPr>
          <w:sz w:val="22"/>
          <w:szCs w:val="22"/>
        </w:rPr>
        <w:t xml:space="preserve">The complainant suffered </w:t>
      </w:r>
      <w:proofErr w:type="gramStart"/>
      <w:r>
        <w:rPr>
          <w:sz w:val="22"/>
          <w:szCs w:val="22"/>
        </w:rPr>
        <w:t>an adverse</w:t>
      </w:r>
      <w:proofErr w:type="gramEnd"/>
      <w:r>
        <w:rPr>
          <w:sz w:val="22"/>
          <w:szCs w:val="22"/>
        </w:rPr>
        <w:t xml:space="preserve"> action such as:</w:t>
      </w:r>
    </w:p>
    <w:p w14:paraId="38B658F6" w14:textId="77777777" w:rsidR="00507670" w:rsidRDefault="00000000">
      <w:pPr>
        <w:numPr>
          <w:ilvl w:val="3"/>
          <w:numId w:val="3"/>
        </w:numPr>
        <w:spacing w:before="120" w:after="120"/>
        <w:rPr>
          <w:sz w:val="22"/>
          <w:szCs w:val="22"/>
        </w:rPr>
      </w:pPr>
      <w:proofErr w:type="gramStart"/>
      <w:r>
        <w:rPr>
          <w:sz w:val="22"/>
          <w:szCs w:val="22"/>
        </w:rPr>
        <w:t>Discharge;</w:t>
      </w:r>
      <w:proofErr w:type="gramEnd"/>
    </w:p>
    <w:p w14:paraId="467FA4A4" w14:textId="77777777" w:rsidR="00507670" w:rsidRDefault="00000000">
      <w:pPr>
        <w:numPr>
          <w:ilvl w:val="3"/>
          <w:numId w:val="3"/>
        </w:numPr>
        <w:spacing w:before="120" w:after="120"/>
        <w:rPr>
          <w:sz w:val="22"/>
          <w:szCs w:val="22"/>
        </w:rPr>
      </w:pPr>
      <w:proofErr w:type="gramStart"/>
      <w:r>
        <w:rPr>
          <w:sz w:val="22"/>
          <w:szCs w:val="22"/>
        </w:rPr>
        <w:t>Demotion;</w:t>
      </w:r>
      <w:proofErr w:type="gramEnd"/>
    </w:p>
    <w:p w14:paraId="29DC082A" w14:textId="77777777" w:rsidR="00507670" w:rsidRDefault="00000000">
      <w:pPr>
        <w:numPr>
          <w:ilvl w:val="3"/>
          <w:numId w:val="3"/>
        </w:numPr>
        <w:spacing w:before="120" w:after="120"/>
        <w:rPr>
          <w:sz w:val="22"/>
          <w:szCs w:val="22"/>
        </w:rPr>
      </w:pPr>
      <w:proofErr w:type="gramStart"/>
      <w:r>
        <w:rPr>
          <w:sz w:val="22"/>
          <w:szCs w:val="22"/>
        </w:rPr>
        <w:t>Suspension;</w:t>
      </w:r>
      <w:proofErr w:type="gramEnd"/>
    </w:p>
    <w:p w14:paraId="7931EBE7" w14:textId="77777777" w:rsidR="00507670" w:rsidRDefault="00000000">
      <w:pPr>
        <w:numPr>
          <w:ilvl w:val="3"/>
          <w:numId w:val="3"/>
        </w:numPr>
        <w:spacing w:before="120" w:after="120"/>
        <w:rPr>
          <w:sz w:val="22"/>
          <w:szCs w:val="22"/>
        </w:rPr>
      </w:pPr>
      <w:r>
        <w:rPr>
          <w:sz w:val="22"/>
          <w:szCs w:val="22"/>
        </w:rPr>
        <w:t xml:space="preserve">Reprimand or other </w:t>
      </w:r>
      <w:proofErr w:type="gramStart"/>
      <w:r>
        <w:rPr>
          <w:sz w:val="22"/>
          <w:szCs w:val="22"/>
        </w:rPr>
        <w:t>discipline;</w:t>
      </w:r>
      <w:proofErr w:type="gramEnd"/>
    </w:p>
    <w:p w14:paraId="0B33E30C" w14:textId="77777777" w:rsidR="00507670" w:rsidRDefault="00000000">
      <w:pPr>
        <w:numPr>
          <w:ilvl w:val="3"/>
          <w:numId w:val="3"/>
        </w:numPr>
        <w:spacing w:before="120" w:after="120"/>
        <w:rPr>
          <w:sz w:val="22"/>
          <w:szCs w:val="22"/>
        </w:rPr>
      </w:pPr>
      <w:proofErr w:type="gramStart"/>
      <w:r>
        <w:rPr>
          <w:sz w:val="22"/>
          <w:szCs w:val="22"/>
        </w:rPr>
        <w:t>Harassment;</w:t>
      </w:r>
      <w:proofErr w:type="gramEnd"/>
    </w:p>
    <w:p w14:paraId="609A0D03" w14:textId="77777777" w:rsidR="00507670" w:rsidRDefault="00000000">
      <w:pPr>
        <w:numPr>
          <w:ilvl w:val="3"/>
          <w:numId w:val="3"/>
        </w:numPr>
        <w:spacing w:before="120" w:after="120"/>
        <w:rPr>
          <w:sz w:val="22"/>
          <w:szCs w:val="22"/>
        </w:rPr>
      </w:pPr>
      <w:r>
        <w:rPr>
          <w:sz w:val="22"/>
          <w:szCs w:val="22"/>
        </w:rPr>
        <w:t xml:space="preserve">Hostile work </w:t>
      </w:r>
      <w:proofErr w:type="gramStart"/>
      <w:r>
        <w:rPr>
          <w:sz w:val="22"/>
          <w:szCs w:val="22"/>
        </w:rPr>
        <w:t>environment;</w:t>
      </w:r>
      <w:proofErr w:type="gramEnd"/>
    </w:p>
    <w:p w14:paraId="10F21B23" w14:textId="77777777" w:rsidR="00507670" w:rsidRDefault="00000000">
      <w:pPr>
        <w:numPr>
          <w:ilvl w:val="3"/>
          <w:numId w:val="3"/>
        </w:numPr>
        <w:spacing w:before="120" w:after="120"/>
        <w:rPr>
          <w:sz w:val="22"/>
          <w:szCs w:val="22"/>
        </w:rPr>
      </w:pPr>
      <w:r>
        <w:rPr>
          <w:sz w:val="22"/>
          <w:szCs w:val="22"/>
        </w:rPr>
        <w:t>Lay-</w:t>
      </w:r>
      <w:proofErr w:type="gramStart"/>
      <w:r>
        <w:rPr>
          <w:sz w:val="22"/>
          <w:szCs w:val="22"/>
        </w:rPr>
        <w:t>off;</w:t>
      </w:r>
      <w:proofErr w:type="gramEnd"/>
    </w:p>
    <w:p w14:paraId="3307C889" w14:textId="77777777" w:rsidR="00507670" w:rsidRDefault="00000000">
      <w:pPr>
        <w:numPr>
          <w:ilvl w:val="3"/>
          <w:numId w:val="3"/>
        </w:numPr>
        <w:spacing w:before="120" w:after="120"/>
        <w:rPr>
          <w:sz w:val="22"/>
          <w:szCs w:val="22"/>
        </w:rPr>
      </w:pPr>
      <w:r>
        <w:rPr>
          <w:sz w:val="22"/>
          <w:szCs w:val="22"/>
        </w:rPr>
        <w:t xml:space="preserve">Transfer to a different job, shift, or </w:t>
      </w:r>
      <w:proofErr w:type="gramStart"/>
      <w:r>
        <w:rPr>
          <w:sz w:val="22"/>
          <w:szCs w:val="22"/>
        </w:rPr>
        <w:t>location;</w:t>
      </w:r>
      <w:proofErr w:type="gramEnd"/>
    </w:p>
    <w:p w14:paraId="4CA4F9CC" w14:textId="77777777" w:rsidR="00507670" w:rsidRDefault="00000000">
      <w:pPr>
        <w:numPr>
          <w:ilvl w:val="3"/>
          <w:numId w:val="3"/>
        </w:numPr>
        <w:spacing w:before="120" w:after="120"/>
        <w:rPr>
          <w:sz w:val="22"/>
          <w:szCs w:val="22"/>
        </w:rPr>
      </w:pPr>
      <w:r>
        <w:rPr>
          <w:sz w:val="22"/>
          <w:szCs w:val="22"/>
        </w:rPr>
        <w:t xml:space="preserve">Change in duties or responsibilities; or </w:t>
      </w:r>
    </w:p>
    <w:p w14:paraId="700FF2A1" w14:textId="77777777" w:rsidR="00507670" w:rsidRDefault="00000000">
      <w:pPr>
        <w:numPr>
          <w:ilvl w:val="3"/>
          <w:numId w:val="3"/>
        </w:numPr>
        <w:spacing w:before="120" w:after="120"/>
        <w:rPr>
          <w:sz w:val="22"/>
          <w:szCs w:val="22"/>
        </w:rPr>
      </w:pPr>
      <w:r>
        <w:rPr>
          <w:sz w:val="22"/>
          <w:szCs w:val="22"/>
        </w:rPr>
        <w:t>Constructive discharge.</w:t>
      </w:r>
    </w:p>
    <w:p w14:paraId="2EDBFD6E" w14:textId="77777777" w:rsidR="00507670" w:rsidRDefault="00000000">
      <w:pPr>
        <w:numPr>
          <w:ilvl w:val="2"/>
          <w:numId w:val="3"/>
        </w:numPr>
        <w:spacing w:before="120" w:after="120"/>
        <w:rPr>
          <w:sz w:val="22"/>
          <w:szCs w:val="22"/>
        </w:rPr>
      </w:pPr>
      <w:r>
        <w:rPr>
          <w:sz w:val="22"/>
          <w:szCs w:val="22"/>
        </w:rPr>
        <w:t xml:space="preserve">A causal connection exists between </w:t>
      </w:r>
      <w:proofErr w:type="gramStart"/>
      <w:r>
        <w:rPr>
          <w:sz w:val="22"/>
          <w:szCs w:val="22"/>
        </w:rPr>
        <w:t>the protected</w:t>
      </w:r>
      <w:proofErr w:type="gramEnd"/>
      <w:r>
        <w:rPr>
          <w:sz w:val="22"/>
          <w:szCs w:val="22"/>
        </w:rPr>
        <w:t xml:space="preserve"> activity and </w:t>
      </w:r>
      <w:proofErr w:type="gramStart"/>
      <w:r>
        <w:rPr>
          <w:sz w:val="22"/>
          <w:szCs w:val="22"/>
        </w:rPr>
        <w:t>the adverse</w:t>
      </w:r>
      <w:proofErr w:type="gramEnd"/>
      <w:r>
        <w:rPr>
          <w:sz w:val="22"/>
          <w:szCs w:val="22"/>
        </w:rPr>
        <w:t xml:space="preserve"> action (nexus).</w:t>
      </w:r>
    </w:p>
    <w:p w14:paraId="48963103" w14:textId="77777777" w:rsidR="00507670" w:rsidRDefault="00000000">
      <w:pPr>
        <w:numPr>
          <w:ilvl w:val="3"/>
          <w:numId w:val="3"/>
        </w:numPr>
        <w:spacing w:before="120" w:after="120"/>
        <w:rPr>
          <w:sz w:val="22"/>
          <w:szCs w:val="22"/>
        </w:rPr>
      </w:pPr>
      <w:r>
        <w:rPr>
          <w:sz w:val="22"/>
          <w:szCs w:val="22"/>
        </w:rPr>
        <w:t>Nexus can be demonstrated by direct or circumstantial evidence. Examples of circumstantial evidence surrounding the adverse action that allows the investigator to infer that protected activity played a role in the decision to take the adverse action include, but are not limited to:</w:t>
      </w:r>
    </w:p>
    <w:p w14:paraId="44E327F1" w14:textId="77777777" w:rsidR="00507670" w:rsidRDefault="00000000">
      <w:pPr>
        <w:numPr>
          <w:ilvl w:val="4"/>
          <w:numId w:val="3"/>
        </w:numPr>
        <w:spacing w:before="120" w:after="120"/>
        <w:rPr>
          <w:sz w:val="22"/>
          <w:szCs w:val="22"/>
        </w:rPr>
      </w:pPr>
      <w:r>
        <w:rPr>
          <w:sz w:val="22"/>
          <w:szCs w:val="22"/>
        </w:rPr>
        <w:t xml:space="preserve">Temporal </w:t>
      </w:r>
      <w:proofErr w:type="gramStart"/>
      <w:r>
        <w:rPr>
          <w:sz w:val="22"/>
          <w:szCs w:val="22"/>
        </w:rPr>
        <w:t>proximity;</w:t>
      </w:r>
      <w:proofErr w:type="gramEnd"/>
    </w:p>
    <w:p w14:paraId="598018F3" w14:textId="77777777" w:rsidR="00507670" w:rsidRDefault="00000000">
      <w:pPr>
        <w:numPr>
          <w:ilvl w:val="5"/>
          <w:numId w:val="3"/>
        </w:numPr>
        <w:spacing w:before="120" w:after="120"/>
      </w:pPr>
      <w:r>
        <w:rPr>
          <w:sz w:val="22"/>
          <w:szCs w:val="22"/>
        </w:rPr>
        <w:t>A short time between the protected activity and the decision to take adverse action may support a conclusion of nexus, especially where there is no intervening event that would independently justify the adverse action.</w:t>
      </w:r>
    </w:p>
    <w:p w14:paraId="2249F84C" w14:textId="77777777" w:rsidR="00507670" w:rsidRDefault="00000000">
      <w:pPr>
        <w:numPr>
          <w:ilvl w:val="4"/>
          <w:numId w:val="3"/>
        </w:numPr>
        <w:spacing w:before="120" w:after="120"/>
        <w:rPr>
          <w:sz w:val="22"/>
          <w:szCs w:val="22"/>
        </w:rPr>
      </w:pPr>
      <w:r>
        <w:rPr>
          <w:sz w:val="22"/>
          <w:szCs w:val="22"/>
        </w:rPr>
        <w:t xml:space="preserve">Animus toward the protected </w:t>
      </w:r>
      <w:proofErr w:type="gramStart"/>
      <w:r>
        <w:rPr>
          <w:sz w:val="22"/>
          <w:szCs w:val="22"/>
        </w:rPr>
        <w:t>activity;</w:t>
      </w:r>
      <w:proofErr w:type="gramEnd"/>
    </w:p>
    <w:p w14:paraId="0AC7432B" w14:textId="77777777" w:rsidR="00507670" w:rsidRDefault="00000000">
      <w:pPr>
        <w:numPr>
          <w:ilvl w:val="5"/>
          <w:numId w:val="3"/>
        </w:numPr>
        <w:spacing w:before="120" w:after="120"/>
      </w:pPr>
      <w:r>
        <w:rPr>
          <w:sz w:val="22"/>
          <w:szCs w:val="22"/>
        </w:rPr>
        <w:t>Evidence of antagonism or hostility towards the protected activity, such as manager statements belittling the protected activity or a change in a manager’s attitude towards the complainant following the protected activity.</w:t>
      </w:r>
    </w:p>
    <w:p w14:paraId="19688E02" w14:textId="77777777" w:rsidR="00507670" w:rsidRDefault="00000000">
      <w:pPr>
        <w:numPr>
          <w:ilvl w:val="4"/>
          <w:numId w:val="3"/>
        </w:numPr>
        <w:spacing w:before="120" w:after="120"/>
        <w:rPr>
          <w:sz w:val="22"/>
          <w:szCs w:val="22"/>
        </w:rPr>
      </w:pPr>
      <w:r>
        <w:rPr>
          <w:sz w:val="22"/>
          <w:szCs w:val="22"/>
        </w:rPr>
        <w:t>Disparate treatment; or</w:t>
      </w:r>
    </w:p>
    <w:p w14:paraId="5B1C9DD8" w14:textId="77777777" w:rsidR="00507670" w:rsidRDefault="00000000">
      <w:pPr>
        <w:numPr>
          <w:ilvl w:val="5"/>
          <w:numId w:val="3"/>
        </w:numPr>
        <w:spacing w:before="120" w:after="120"/>
      </w:pPr>
      <w:r>
        <w:rPr>
          <w:sz w:val="22"/>
          <w:szCs w:val="22"/>
        </w:rPr>
        <w:lastRenderedPageBreak/>
        <w:t>Evidence of inconsistent application of an employer’s policies or rules against the employee as compared to similarly situated employees who did not engage in protected activity or in comparison to how the complainant was treated prior to engaging in protected activity.</w:t>
      </w:r>
    </w:p>
    <w:p w14:paraId="73E04D5E" w14:textId="77777777" w:rsidR="00507670" w:rsidRDefault="00000000">
      <w:pPr>
        <w:numPr>
          <w:ilvl w:val="4"/>
          <w:numId w:val="3"/>
        </w:numPr>
        <w:spacing w:before="120" w:after="120"/>
        <w:rPr>
          <w:sz w:val="22"/>
          <w:szCs w:val="22"/>
        </w:rPr>
      </w:pPr>
      <w:r>
        <w:rPr>
          <w:sz w:val="22"/>
          <w:szCs w:val="22"/>
        </w:rPr>
        <w:t>Pretext.</w:t>
      </w:r>
    </w:p>
    <w:p w14:paraId="7F05108C" w14:textId="77777777" w:rsidR="00507670" w:rsidRDefault="00000000">
      <w:pPr>
        <w:numPr>
          <w:ilvl w:val="5"/>
          <w:numId w:val="3"/>
        </w:numPr>
        <w:spacing w:before="120" w:after="120"/>
      </w:pPr>
      <w:r>
        <w:rPr>
          <w:sz w:val="22"/>
          <w:szCs w:val="22"/>
        </w:rPr>
        <w:t>Shifting explanations for the employer’s actions, disparate treatment of the employee as described above, evidence that the complainant did not engage in the misconduct alleged as the basis for the adverse action, and employer explanations that seem false or inconsistent with the factual circumstances surrounding the adverse action may provide circumstantial evidence that the employer’s explanation for taking adverse action against the employee is pretext and that the employer’s true motive for taking the adverse action was to retaliate against the employee for the protected activity.</w:t>
      </w:r>
    </w:p>
    <w:p w14:paraId="0058BF61" w14:textId="77777777" w:rsidR="00507670" w:rsidRDefault="00000000">
      <w:pPr>
        <w:numPr>
          <w:ilvl w:val="1"/>
          <w:numId w:val="3"/>
        </w:numPr>
        <w:pBdr>
          <w:top w:val="nil"/>
          <w:left w:val="nil"/>
          <w:bottom w:val="nil"/>
          <w:right w:val="nil"/>
          <w:between w:val="nil"/>
        </w:pBdr>
        <w:spacing w:before="120" w:after="120"/>
        <w:rPr>
          <w:color w:val="000000"/>
        </w:rPr>
      </w:pPr>
      <w:r>
        <w:rPr>
          <w:sz w:val="22"/>
          <w:szCs w:val="22"/>
        </w:rPr>
        <w:t xml:space="preserve">Based on a review of the complaint, any other information provided by the complainant, and the report analyzing prima facie elements, the Whistleblower Manager shall make a recommendation to the Assistant Commissioner or </w:t>
      </w:r>
      <w:proofErr w:type="gramStart"/>
      <w:r>
        <w:rPr>
          <w:sz w:val="22"/>
          <w:szCs w:val="22"/>
        </w:rPr>
        <w:t>designee</w:t>
      </w:r>
      <w:proofErr w:type="gramEnd"/>
      <w:r>
        <w:rPr>
          <w:sz w:val="22"/>
          <w:szCs w:val="22"/>
        </w:rPr>
        <w:t xml:space="preserve"> whether to open an investigation</w:t>
      </w:r>
      <w:r>
        <w:rPr>
          <w:color w:val="000000"/>
          <w:sz w:val="22"/>
          <w:szCs w:val="22"/>
        </w:rPr>
        <w:t>.</w:t>
      </w:r>
    </w:p>
    <w:p w14:paraId="67B28ABB" w14:textId="77777777" w:rsidR="00507670" w:rsidRDefault="00000000">
      <w:pPr>
        <w:numPr>
          <w:ilvl w:val="2"/>
          <w:numId w:val="3"/>
        </w:numPr>
        <w:pBdr>
          <w:top w:val="nil"/>
          <w:left w:val="nil"/>
          <w:bottom w:val="nil"/>
          <w:right w:val="nil"/>
          <w:between w:val="nil"/>
        </w:pBdr>
        <w:spacing w:before="120" w:after="120"/>
        <w:rPr>
          <w:sz w:val="22"/>
          <w:szCs w:val="22"/>
        </w:rPr>
      </w:pPr>
      <w:r>
        <w:rPr>
          <w:color w:val="000000"/>
          <w:sz w:val="22"/>
          <w:szCs w:val="22"/>
        </w:rPr>
        <w:t xml:space="preserve">If the Assistant Commissioner or </w:t>
      </w:r>
      <w:proofErr w:type="gramStart"/>
      <w:r>
        <w:rPr>
          <w:color w:val="000000"/>
          <w:sz w:val="22"/>
          <w:szCs w:val="22"/>
        </w:rPr>
        <w:t>designee</w:t>
      </w:r>
      <w:proofErr w:type="gramEnd"/>
      <w:r>
        <w:rPr>
          <w:color w:val="000000"/>
          <w:sz w:val="22"/>
          <w:szCs w:val="22"/>
        </w:rPr>
        <w:t xml:space="preserve"> agree</w:t>
      </w:r>
      <w:r>
        <w:rPr>
          <w:sz w:val="22"/>
          <w:szCs w:val="22"/>
        </w:rPr>
        <w:t>s</w:t>
      </w:r>
      <w:r>
        <w:rPr>
          <w:color w:val="000000"/>
          <w:sz w:val="22"/>
          <w:szCs w:val="22"/>
        </w:rPr>
        <w:t xml:space="preserve"> with the Whistleblower Manager</w:t>
      </w:r>
      <w:r>
        <w:rPr>
          <w:sz w:val="22"/>
          <w:szCs w:val="22"/>
        </w:rPr>
        <w:t xml:space="preserve">’s </w:t>
      </w:r>
      <w:r>
        <w:rPr>
          <w:color w:val="000000"/>
          <w:sz w:val="22"/>
          <w:szCs w:val="22"/>
        </w:rPr>
        <w:t xml:space="preserve">recommendation not to </w:t>
      </w:r>
      <w:r>
        <w:rPr>
          <w:sz w:val="22"/>
          <w:szCs w:val="22"/>
        </w:rPr>
        <w:t>open an investigation</w:t>
      </w:r>
      <w:r>
        <w:rPr>
          <w:color w:val="000000"/>
          <w:sz w:val="22"/>
          <w:szCs w:val="22"/>
        </w:rPr>
        <w:t xml:space="preserve">, the Assistant Commissioner or </w:t>
      </w:r>
      <w:proofErr w:type="gramStart"/>
      <w:r>
        <w:rPr>
          <w:color w:val="000000"/>
          <w:sz w:val="22"/>
          <w:szCs w:val="22"/>
        </w:rPr>
        <w:t>designee</w:t>
      </w:r>
      <w:proofErr w:type="gramEnd"/>
      <w:r>
        <w:rPr>
          <w:color w:val="000000"/>
          <w:sz w:val="22"/>
          <w:szCs w:val="22"/>
        </w:rPr>
        <w:t xml:space="preserve"> shall notify the complainant in writing.</w:t>
      </w:r>
    </w:p>
    <w:p w14:paraId="4781255D" w14:textId="77777777" w:rsidR="00507670" w:rsidRDefault="00000000">
      <w:pPr>
        <w:numPr>
          <w:ilvl w:val="2"/>
          <w:numId w:val="3"/>
        </w:numPr>
        <w:pBdr>
          <w:top w:val="nil"/>
          <w:left w:val="nil"/>
          <w:bottom w:val="nil"/>
          <w:right w:val="nil"/>
          <w:between w:val="nil"/>
        </w:pBdr>
        <w:spacing w:before="120" w:after="120"/>
      </w:pPr>
      <w:r>
        <w:rPr>
          <w:sz w:val="22"/>
          <w:szCs w:val="22"/>
        </w:rPr>
        <w:t xml:space="preserve">If the Assistant Commissioner or </w:t>
      </w:r>
      <w:proofErr w:type="gramStart"/>
      <w:r>
        <w:rPr>
          <w:sz w:val="22"/>
          <w:szCs w:val="22"/>
        </w:rPr>
        <w:t>designee</w:t>
      </w:r>
      <w:proofErr w:type="gramEnd"/>
      <w:r>
        <w:rPr>
          <w:sz w:val="22"/>
          <w:szCs w:val="22"/>
        </w:rPr>
        <w:t xml:space="preserve"> agrees with the Whistleblower Manager’s recommendation to open an investigation, the Assistant Commissioner or designee shall notify the complainant and employer that MOSH is opening an investigation.</w:t>
      </w:r>
    </w:p>
    <w:p w14:paraId="40834B8F" w14:textId="77777777" w:rsidR="00507670" w:rsidRDefault="00000000">
      <w:pPr>
        <w:numPr>
          <w:ilvl w:val="2"/>
          <w:numId w:val="3"/>
        </w:numPr>
        <w:spacing w:before="120" w:after="120"/>
        <w:rPr>
          <w:sz w:val="22"/>
          <w:szCs w:val="22"/>
        </w:rPr>
      </w:pPr>
      <w:r>
        <w:rPr>
          <w:sz w:val="22"/>
          <w:szCs w:val="22"/>
        </w:rPr>
        <w:t xml:space="preserve">In appropriate circumstances that would conserve MOSH resources or lead to more efficient case processing, the Assistant Commissioner or </w:t>
      </w:r>
      <w:proofErr w:type="gramStart"/>
      <w:r>
        <w:rPr>
          <w:sz w:val="22"/>
          <w:szCs w:val="22"/>
        </w:rPr>
        <w:t>designee</w:t>
      </w:r>
      <w:proofErr w:type="gramEnd"/>
      <w:r>
        <w:rPr>
          <w:sz w:val="22"/>
          <w:szCs w:val="22"/>
        </w:rPr>
        <w:t xml:space="preserve"> may defer or postpone MOSH’s investigation pending the </w:t>
      </w:r>
      <w:proofErr w:type="gramStart"/>
      <w:r>
        <w:rPr>
          <w:sz w:val="22"/>
          <w:szCs w:val="22"/>
        </w:rPr>
        <w:t>final outcome</w:t>
      </w:r>
      <w:proofErr w:type="gramEnd"/>
      <w:r>
        <w:rPr>
          <w:sz w:val="22"/>
          <w:szCs w:val="22"/>
        </w:rPr>
        <w:t xml:space="preserve"> of another agency’s investigation or attempt to resolve a related matter that would make the complainant whole.</w:t>
      </w:r>
    </w:p>
    <w:p w14:paraId="07F68093"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color w:val="000000"/>
          <w:sz w:val="22"/>
          <w:szCs w:val="22"/>
        </w:rPr>
        <w:t>Investigation</w:t>
      </w:r>
      <w:r>
        <w:rPr>
          <w:color w:val="000000"/>
          <w:sz w:val="22"/>
          <w:szCs w:val="22"/>
        </w:rPr>
        <w:t xml:space="preserve"> </w:t>
      </w:r>
    </w:p>
    <w:p w14:paraId="16AF2FCB" w14:textId="77777777" w:rsidR="00507670" w:rsidRDefault="00000000">
      <w:pPr>
        <w:numPr>
          <w:ilvl w:val="1"/>
          <w:numId w:val="3"/>
        </w:numPr>
        <w:pBdr>
          <w:top w:val="nil"/>
          <w:left w:val="nil"/>
          <w:bottom w:val="nil"/>
          <w:right w:val="nil"/>
          <w:between w:val="nil"/>
        </w:pBdr>
        <w:spacing w:before="120" w:after="120"/>
        <w:rPr>
          <w:color w:val="000000"/>
        </w:rPr>
      </w:pPr>
      <w:r>
        <w:rPr>
          <w:sz w:val="22"/>
          <w:szCs w:val="22"/>
        </w:rPr>
        <w:t xml:space="preserve">Following MOSH’s </w:t>
      </w:r>
      <w:r>
        <w:rPr>
          <w:color w:val="000000"/>
          <w:sz w:val="22"/>
          <w:szCs w:val="22"/>
        </w:rPr>
        <w:t>determin</w:t>
      </w:r>
      <w:r>
        <w:rPr>
          <w:sz w:val="22"/>
          <w:szCs w:val="22"/>
        </w:rPr>
        <w:t>ation</w:t>
      </w:r>
      <w:r>
        <w:rPr>
          <w:color w:val="000000"/>
          <w:sz w:val="22"/>
          <w:szCs w:val="22"/>
        </w:rPr>
        <w:t xml:space="preserve"> to open</w:t>
      </w:r>
      <w:r>
        <w:rPr>
          <w:sz w:val="22"/>
          <w:szCs w:val="22"/>
        </w:rPr>
        <w:t xml:space="preserve"> </w:t>
      </w:r>
      <w:r>
        <w:rPr>
          <w:color w:val="000000"/>
          <w:sz w:val="22"/>
          <w:szCs w:val="22"/>
        </w:rPr>
        <w:t>an investigation, the Whistleblower Manager sh</w:t>
      </w:r>
      <w:r>
        <w:rPr>
          <w:sz w:val="22"/>
          <w:szCs w:val="22"/>
        </w:rPr>
        <w:t>ould</w:t>
      </w:r>
      <w:r>
        <w:rPr>
          <w:color w:val="000000"/>
          <w:sz w:val="22"/>
          <w:szCs w:val="22"/>
        </w:rPr>
        <w:t xml:space="preserve"> coordinate with the Regional Supervisor to assign or instruct a compliance officer (CO) to investigate or </w:t>
      </w:r>
      <w:r>
        <w:rPr>
          <w:sz w:val="22"/>
          <w:szCs w:val="22"/>
        </w:rPr>
        <w:t xml:space="preserve">proceed with investigating </w:t>
      </w:r>
      <w:r>
        <w:rPr>
          <w:color w:val="000000"/>
          <w:sz w:val="22"/>
          <w:szCs w:val="22"/>
        </w:rPr>
        <w:t>the facts surrounding the complainant's allegations and prepare a report with recommendations.</w:t>
      </w:r>
    </w:p>
    <w:p w14:paraId="59C92E8D" w14:textId="77777777" w:rsidR="00507670" w:rsidRDefault="00000000">
      <w:pPr>
        <w:numPr>
          <w:ilvl w:val="1"/>
          <w:numId w:val="3"/>
        </w:numPr>
        <w:pBdr>
          <w:top w:val="nil"/>
          <w:left w:val="nil"/>
          <w:bottom w:val="nil"/>
          <w:right w:val="nil"/>
          <w:between w:val="nil"/>
        </w:pBdr>
        <w:spacing w:before="120" w:after="120"/>
      </w:pPr>
      <w:r>
        <w:rPr>
          <w:i/>
          <w:iCs/>
          <w:sz w:val="22"/>
          <w:szCs w:val="22"/>
        </w:rPr>
        <w:t>CO’s Responsibility</w:t>
      </w:r>
      <w:r>
        <w:rPr>
          <w:sz w:val="22"/>
          <w:szCs w:val="22"/>
        </w:rPr>
        <w:t>. Under the direction of the Whistleblower Manager and Regional Supervisor, the CO is responsible for thoroughly investigating all aspects of the complaint.</w:t>
      </w:r>
    </w:p>
    <w:p w14:paraId="160BACB8" w14:textId="77777777" w:rsidR="00507670" w:rsidRDefault="00000000">
      <w:pPr>
        <w:numPr>
          <w:ilvl w:val="1"/>
          <w:numId w:val="3"/>
        </w:numPr>
        <w:pBdr>
          <w:top w:val="nil"/>
          <w:left w:val="nil"/>
          <w:bottom w:val="nil"/>
          <w:right w:val="nil"/>
          <w:between w:val="nil"/>
        </w:pBdr>
        <w:spacing w:before="120" w:after="120"/>
      </w:pPr>
      <w:r>
        <w:rPr>
          <w:i/>
          <w:iCs/>
          <w:sz w:val="22"/>
          <w:szCs w:val="22"/>
        </w:rPr>
        <w:t>Focus of Investigation</w:t>
      </w:r>
      <w:r>
        <w:rPr>
          <w:sz w:val="22"/>
          <w:szCs w:val="22"/>
        </w:rPr>
        <w:t>. The CO shall identify key issues, necessary determinative facts, and other relevant matters. The CO should consult with the Whistleblower Manager and/or the Regional Supervisor if clarity is needed in any of these areas.</w:t>
      </w:r>
    </w:p>
    <w:p w14:paraId="58EDCBFC" w14:textId="77777777" w:rsidR="00507670" w:rsidRDefault="00000000">
      <w:pPr>
        <w:numPr>
          <w:ilvl w:val="1"/>
          <w:numId w:val="3"/>
        </w:numPr>
        <w:pBdr>
          <w:top w:val="nil"/>
          <w:left w:val="nil"/>
          <w:bottom w:val="nil"/>
          <w:right w:val="nil"/>
          <w:between w:val="nil"/>
        </w:pBdr>
        <w:spacing w:before="120" w:after="120"/>
      </w:pPr>
      <w:r>
        <w:rPr>
          <w:i/>
          <w:iCs/>
          <w:sz w:val="22"/>
          <w:szCs w:val="22"/>
        </w:rPr>
        <w:t xml:space="preserve">Interview </w:t>
      </w:r>
      <w:proofErr w:type="gramStart"/>
      <w:r>
        <w:rPr>
          <w:i/>
          <w:iCs/>
          <w:sz w:val="22"/>
          <w:szCs w:val="22"/>
        </w:rPr>
        <w:t>of</w:t>
      </w:r>
      <w:proofErr w:type="gramEnd"/>
      <w:r>
        <w:rPr>
          <w:i/>
          <w:iCs/>
          <w:sz w:val="22"/>
          <w:szCs w:val="22"/>
        </w:rPr>
        <w:t xml:space="preserve"> Complainant</w:t>
      </w:r>
      <w:r>
        <w:rPr>
          <w:sz w:val="22"/>
          <w:szCs w:val="22"/>
        </w:rPr>
        <w:t>. The CO shall promptly contact the complainant to:</w:t>
      </w:r>
    </w:p>
    <w:p w14:paraId="35B764C7" w14:textId="77777777" w:rsidR="00507670" w:rsidRDefault="00000000">
      <w:pPr>
        <w:numPr>
          <w:ilvl w:val="2"/>
          <w:numId w:val="3"/>
        </w:numPr>
        <w:spacing w:before="120" w:after="120"/>
        <w:rPr>
          <w:sz w:val="22"/>
          <w:szCs w:val="22"/>
        </w:rPr>
      </w:pPr>
      <w:r>
        <w:rPr>
          <w:sz w:val="22"/>
          <w:szCs w:val="22"/>
        </w:rPr>
        <w:t xml:space="preserve">Conduct a thorough follow-up interview to the initial screening interview and include a detailed summary in the case </w:t>
      </w:r>
      <w:proofErr w:type="gramStart"/>
      <w:r>
        <w:rPr>
          <w:sz w:val="22"/>
          <w:szCs w:val="22"/>
        </w:rPr>
        <w:t>file;</w:t>
      </w:r>
      <w:proofErr w:type="gramEnd"/>
    </w:p>
    <w:p w14:paraId="57A20527" w14:textId="77777777" w:rsidR="00507670" w:rsidRDefault="00000000">
      <w:pPr>
        <w:numPr>
          <w:ilvl w:val="2"/>
          <w:numId w:val="3"/>
        </w:numPr>
        <w:spacing w:before="120" w:after="120"/>
        <w:rPr>
          <w:sz w:val="22"/>
          <w:szCs w:val="22"/>
        </w:rPr>
      </w:pPr>
      <w:r>
        <w:rPr>
          <w:sz w:val="22"/>
          <w:szCs w:val="22"/>
        </w:rPr>
        <w:t>Obtain from the complainant:</w:t>
      </w:r>
    </w:p>
    <w:p w14:paraId="7DAC815B" w14:textId="77777777" w:rsidR="00507670" w:rsidRDefault="00000000">
      <w:pPr>
        <w:numPr>
          <w:ilvl w:val="3"/>
          <w:numId w:val="3"/>
        </w:numPr>
        <w:spacing w:before="120" w:after="120"/>
        <w:rPr>
          <w:sz w:val="22"/>
          <w:szCs w:val="22"/>
        </w:rPr>
      </w:pPr>
      <w:r>
        <w:rPr>
          <w:sz w:val="22"/>
          <w:szCs w:val="22"/>
        </w:rPr>
        <w:t xml:space="preserve">Written authorization to inspect and copy the complainant's personnel records and medical records, if necessary for the </w:t>
      </w:r>
      <w:proofErr w:type="gramStart"/>
      <w:r>
        <w:rPr>
          <w:sz w:val="22"/>
          <w:szCs w:val="22"/>
        </w:rPr>
        <w:t>investigation;</w:t>
      </w:r>
      <w:proofErr w:type="gramEnd"/>
      <w:r>
        <w:rPr>
          <w:sz w:val="22"/>
          <w:szCs w:val="22"/>
        </w:rPr>
        <w:t xml:space="preserve"> </w:t>
      </w:r>
    </w:p>
    <w:p w14:paraId="5DEB783E" w14:textId="77777777" w:rsidR="00507670" w:rsidRDefault="00000000">
      <w:pPr>
        <w:numPr>
          <w:ilvl w:val="3"/>
          <w:numId w:val="3"/>
        </w:numPr>
        <w:spacing w:before="120" w:after="120"/>
        <w:rPr>
          <w:sz w:val="22"/>
          <w:szCs w:val="22"/>
        </w:rPr>
      </w:pPr>
      <w:r>
        <w:rPr>
          <w:sz w:val="22"/>
          <w:szCs w:val="22"/>
        </w:rPr>
        <w:t xml:space="preserve">A list of all </w:t>
      </w:r>
      <w:proofErr w:type="gramStart"/>
      <w:r>
        <w:rPr>
          <w:sz w:val="22"/>
          <w:szCs w:val="22"/>
        </w:rPr>
        <w:t>persons</w:t>
      </w:r>
      <w:proofErr w:type="gramEnd"/>
      <w:r>
        <w:rPr>
          <w:sz w:val="22"/>
          <w:szCs w:val="22"/>
        </w:rPr>
        <w:t xml:space="preserve">, including company management, who may have relevant information about the </w:t>
      </w:r>
      <w:proofErr w:type="gramStart"/>
      <w:r>
        <w:rPr>
          <w:sz w:val="22"/>
          <w:szCs w:val="22"/>
        </w:rPr>
        <w:t>complaint;</w:t>
      </w:r>
      <w:proofErr w:type="gramEnd"/>
    </w:p>
    <w:p w14:paraId="2D70C9DA" w14:textId="77777777" w:rsidR="00507670" w:rsidRDefault="00000000">
      <w:pPr>
        <w:numPr>
          <w:ilvl w:val="3"/>
          <w:numId w:val="3"/>
        </w:numPr>
        <w:spacing w:before="120" w:after="120"/>
        <w:rPr>
          <w:sz w:val="22"/>
          <w:szCs w:val="22"/>
        </w:rPr>
      </w:pPr>
      <w:r>
        <w:rPr>
          <w:sz w:val="22"/>
          <w:szCs w:val="22"/>
        </w:rPr>
        <w:lastRenderedPageBreak/>
        <w:t>Copies of all documents, including written statements, letters, reports, and pay receipts, that might be relevant; and</w:t>
      </w:r>
    </w:p>
    <w:p w14:paraId="5AFC762D" w14:textId="77777777" w:rsidR="00507670" w:rsidRDefault="00000000">
      <w:pPr>
        <w:numPr>
          <w:ilvl w:val="3"/>
          <w:numId w:val="3"/>
        </w:numPr>
        <w:spacing w:before="120" w:after="120"/>
        <w:rPr>
          <w:sz w:val="22"/>
          <w:szCs w:val="22"/>
        </w:rPr>
      </w:pPr>
      <w:r>
        <w:rPr>
          <w:sz w:val="22"/>
          <w:szCs w:val="22"/>
        </w:rPr>
        <w:t>Determine if the complainant has filed a whistleblower complaint with OSHA or any other federal or state agency or is pursuing any other form of relief.</w:t>
      </w:r>
    </w:p>
    <w:p w14:paraId="224E8F37" w14:textId="77777777" w:rsidR="00507670" w:rsidRDefault="00000000">
      <w:pPr>
        <w:numPr>
          <w:ilvl w:val="1"/>
          <w:numId w:val="3"/>
        </w:numPr>
        <w:spacing w:before="120" w:after="120"/>
        <w:rPr>
          <w:sz w:val="22"/>
          <w:szCs w:val="22"/>
        </w:rPr>
      </w:pPr>
      <w:r>
        <w:rPr>
          <w:sz w:val="22"/>
          <w:szCs w:val="22"/>
        </w:rPr>
        <w:t>During the investigation of a whistleblower complaint, a CO should:</w:t>
      </w:r>
    </w:p>
    <w:p w14:paraId="3AD8F5EA" w14:textId="77777777" w:rsidR="00507670" w:rsidRDefault="00000000">
      <w:pPr>
        <w:numPr>
          <w:ilvl w:val="2"/>
          <w:numId w:val="3"/>
        </w:numPr>
        <w:spacing w:before="120" w:after="120"/>
        <w:rPr>
          <w:sz w:val="22"/>
          <w:szCs w:val="22"/>
        </w:rPr>
      </w:pPr>
      <w:r>
        <w:rPr>
          <w:sz w:val="22"/>
          <w:szCs w:val="22"/>
        </w:rPr>
        <w:t xml:space="preserve">Determine the full scope of the </w:t>
      </w:r>
      <w:proofErr w:type="gramStart"/>
      <w:r>
        <w:rPr>
          <w:sz w:val="22"/>
          <w:szCs w:val="22"/>
        </w:rPr>
        <w:t>complainant's</w:t>
      </w:r>
      <w:proofErr w:type="gramEnd"/>
      <w:r>
        <w:rPr>
          <w:sz w:val="22"/>
          <w:szCs w:val="22"/>
        </w:rPr>
        <w:t xml:space="preserve"> </w:t>
      </w:r>
      <w:proofErr w:type="gramStart"/>
      <w:r>
        <w:rPr>
          <w:sz w:val="22"/>
          <w:szCs w:val="22"/>
        </w:rPr>
        <w:t>allegations;</w:t>
      </w:r>
      <w:proofErr w:type="gramEnd"/>
    </w:p>
    <w:p w14:paraId="305EF00B" w14:textId="77777777" w:rsidR="00507670" w:rsidRDefault="00000000">
      <w:pPr>
        <w:numPr>
          <w:ilvl w:val="2"/>
          <w:numId w:val="3"/>
        </w:numPr>
        <w:spacing w:before="120" w:after="120"/>
        <w:rPr>
          <w:sz w:val="22"/>
          <w:szCs w:val="22"/>
        </w:rPr>
      </w:pPr>
      <w:r>
        <w:rPr>
          <w:sz w:val="22"/>
          <w:szCs w:val="22"/>
        </w:rPr>
        <w:t xml:space="preserve">Seek corroboration of the complainant's allegations through witnesses, documents, and other relevant </w:t>
      </w:r>
      <w:proofErr w:type="gramStart"/>
      <w:r>
        <w:rPr>
          <w:sz w:val="22"/>
          <w:szCs w:val="22"/>
        </w:rPr>
        <w:t>evidence;</w:t>
      </w:r>
      <w:proofErr w:type="gramEnd"/>
    </w:p>
    <w:p w14:paraId="452BAE43" w14:textId="77777777" w:rsidR="00507670" w:rsidRDefault="00000000">
      <w:pPr>
        <w:numPr>
          <w:ilvl w:val="2"/>
          <w:numId w:val="3"/>
        </w:numPr>
        <w:spacing w:before="120" w:after="120"/>
        <w:rPr>
          <w:sz w:val="22"/>
          <w:szCs w:val="22"/>
        </w:rPr>
      </w:pPr>
      <w:r>
        <w:rPr>
          <w:sz w:val="22"/>
          <w:szCs w:val="22"/>
        </w:rPr>
        <w:t xml:space="preserve">Analyze the employer's response to the complainant's allegations, including proffered legitimate nondiscriminatory reasons, denials, or affirmative </w:t>
      </w:r>
      <w:proofErr w:type="gramStart"/>
      <w:r>
        <w:rPr>
          <w:sz w:val="22"/>
          <w:szCs w:val="22"/>
        </w:rPr>
        <w:t>defenses;</w:t>
      </w:r>
      <w:proofErr w:type="gramEnd"/>
    </w:p>
    <w:p w14:paraId="37C91921" w14:textId="77777777" w:rsidR="00507670" w:rsidRDefault="00000000">
      <w:pPr>
        <w:numPr>
          <w:ilvl w:val="3"/>
          <w:numId w:val="3"/>
        </w:numPr>
        <w:spacing w:before="120" w:after="120"/>
        <w:rPr>
          <w:sz w:val="22"/>
          <w:szCs w:val="22"/>
        </w:rPr>
      </w:pPr>
      <w:r>
        <w:rPr>
          <w:sz w:val="22"/>
          <w:szCs w:val="22"/>
        </w:rPr>
        <w:t xml:space="preserve">If </w:t>
      </w:r>
      <w:proofErr w:type="gramStart"/>
      <w:r>
        <w:rPr>
          <w:sz w:val="22"/>
          <w:szCs w:val="22"/>
        </w:rPr>
        <w:t>during the course of</w:t>
      </w:r>
      <w:proofErr w:type="gramEnd"/>
      <w:r>
        <w:rPr>
          <w:sz w:val="22"/>
          <w:szCs w:val="22"/>
        </w:rPr>
        <w:t xml:space="preserve"> their investigation a CO reasonably believes that the employer may have discriminated against the complainant in violation of a statute other than the MOSH Act, the CO should advise the complainant of that reasonable belief and provide relevant information that would assist the complainant in contacting another agency to potentially pursue a claim. </w:t>
      </w:r>
    </w:p>
    <w:p w14:paraId="38D5EA32" w14:textId="77777777" w:rsidR="00507670" w:rsidRDefault="00000000">
      <w:pPr>
        <w:numPr>
          <w:ilvl w:val="2"/>
          <w:numId w:val="3"/>
        </w:numPr>
        <w:spacing w:before="120" w:after="120"/>
        <w:rPr>
          <w:sz w:val="22"/>
          <w:szCs w:val="22"/>
        </w:rPr>
      </w:pPr>
      <w:r>
        <w:rPr>
          <w:sz w:val="22"/>
          <w:szCs w:val="22"/>
        </w:rPr>
        <w:t xml:space="preserve">Seek corroboration of the employer's </w:t>
      </w:r>
      <w:proofErr w:type="gramStart"/>
      <w:r>
        <w:rPr>
          <w:sz w:val="22"/>
          <w:szCs w:val="22"/>
        </w:rPr>
        <w:t>assertions;</w:t>
      </w:r>
      <w:proofErr w:type="gramEnd"/>
    </w:p>
    <w:p w14:paraId="01864687" w14:textId="77777777" w:rsidR="00507670" w:rsidRDefault="00000000">
      <w:pPr>
        <w:numPr>
          <w:ilvl w:val="2"/>
          <w:numId w:val="3"/>
        </w:numPr>
        <w:spacing w:before="120" w:after="120"/>
        <w:rPr>
          <w:sz w:val="22"/>
          <w:szCs w:val="22"/>
        </w:rPr>
      </w:pPr>
      <w:r>
        <w:rPr>
          <w:sz w:val="22"/>
          <w:szCs w:val="22"/>
        </w:rPr>
        <w:t xml:space="preserve">Discuss with the complainant all the </w:t>
      </w:r>
      <w:proofErr w:type="gramStart"/>
      <w:r>
        <w:rPr>
          <w:sz w:val="22"/>
          <w:szCs w:val="22"/>
        </w:rPr>
        <w:t>evidence;</w:t>
      </w:r>
      <w:proofErr w:type="gramEnd"/>
      <w:r>
        <w:rPr>
          <w:sz w:val="22"/>
          <w:szCs w:val="22"/>
        </w:rPr>
        <w:t xml:space="preserve"> </w:t>
      </w:r>
    </w:p>
    <w:p w14:paraId="174C4BAA" w14:textId="77777777" w:rsidR="00507670" w:rsidRDefault="00000000">
      <w:pPr>
        <w:numPr>
          <w:ilvl w:val="2"/>
          <w:numId w:val="3"/>
        </w:numPr>
        <w:spacing w:before="120" w:after="120"/>
        <w:rPr>
          <w:sz w:val="22"/>
          <w:szCs w:val="22"/>
        </w:rPr>
      </w:pPr>
      <w:r>
        <w:rPr>
          <w:sz w:val="22"/>
          <w:szCs w:val="22"/>
        </w:rPr>
        <w:t xml:space="preserve">If necessary, gather and corroborate any additional evidence to resolve discrepancies or factual </w:t>
      </w:r>
      <w:proofErr w:type="gramStart"/>
      <w:r>
        <w:rPr>
          <w:sz w:val="22"/>
          <w:szCs w:val="22"/>
        </w:rPr>
        <w:t>disputes;</w:t>
      </w:r>
      <w:proofErr w:type="gramEnd"/>
    </w:p>
    <w:p w14:paraId="64FF6916" w14:textId="77777777" w:rsidR="00507670" w:rsidRDefault="00000000">
      <w:pPr>
        <w:numPr>
          <w:ilvl w:val="2"/>
          <w:numId w:val="3"/>
        </w:numPr>
        <w:spacing w:before="120" w:after="120"/>
        <w:rPr>
          <w:sz w:val="22"/>
          <w:szCs w:val="22"/>
        </w:rPr>
      </w:pPr>
      <w:r>
        <w:rPr>
          <w:sz w:val="22"/>
          <w:szCs w:val="22"/>
        </w:rPr>
        <w:t xml:space="preserve">Review MOSH records to determine if there is a related safety or health compliance case, injury or illness records, or other pertinent </w:t>
      </w:r>
      <w:proofErr w:type="gramStart"/>
      <w:r>
        <w:rPr>
          <w:sz w:val="22"/>
          <w:szCs w:val="22"/>
        </w:rPr>
        <w:t>information;</w:t>
      </w:r>
      <w:proofErr w:type="gramEnd"/>
    </w:p>
    <w:p w14:paraId="356F5C67" w14:textId="77777777" w:rsidR="00507670" w:rsidRDefault="00000000">
      <w:pPr>
        <w:numPr>
          <w:ilvl w:val="2"/>
          <w:numId w:val="3"/>
        </w:numPr>
        <w:spacing w:before="120" w:after="120"/>
        <w:rPr>
          <w:sz w:val="22"/>
          <w:szCs w:val="22"/>
        </w:rPr>
      </w:pPr>
      <w:r>
        <w:rPr>
          <w:sz w:val="22"/>
          <w:szCs w:val="22"/>
        </w:rPr>
        <w:t xml:space="preserve"> Interview all </w:t>
      </w:r>
      <w:proofErr w:type="gramStart"/>
      <w:r>
        <w:rPr>
          <w:sz w:val="22"/>
          <w:szCs w:val="22"/>
        </w:rPr>
        <w:t>persons</w:t>
      </w:r>
      <w:proofErr w:type="gramEnd"/>
      <w:r>
        <w:rPr>
          <w:sz w:val="22"/>
          <w:szCs w:val="22"/>
        </w:rPr>
        <w:t xml:space="preserve"> indicated by the complainant to have knowledge of the circumstances surrounding the complaint, as well as any other persons who may have relevant knowledge of the facts at issue.</w:t>
      </w:r>
    </w:p>
    <w:p w14:paraId="0C38B0B1" w14:textId="77777777" w:rsidR="00507670" w:rsidRDefault="00000000">
      <w:pPr>
        <w:numPr>
          <w:ilvl w:val="3"/>
          <w:numId w:val="3"/>
        </w:numPr>
        <w:spacing w:before="120" w:after="120"/>
        <w:rPr>
          <w:sz w:val="22"/>
          <w:szCs w:val="22"/>
        </w:rPr>
      </w:pPr>
      <w:r>
        <w:rPr>
          <w:sz w:val="22"/>
          <w:szCs w:val="22"/>
        </w:rPr>
        <w:t xml:space="preserve">In general, interviews will be </w:t>
      </w:r>
      <w:proofErr w:type="gramStart"/>
      <w:r>
        <w:rPr>
          <w:sz w:val="22"/>
          <w:szCs w:val="22"/>
        </w:rPr>
        <w:t>conducted in private</w:t>
      </w:r>
      <w:proofErr w:type="gramEnd"/>
      <w:r>
        <w:rPr>
          <w:sz w:val="22"/>
          <w:szCs w:val="22"/>
        </w:rPr>
        <w:t xml:space="preserve">. If the person </w:t>
      </w:r>
      <w:proofErr w:type="gramStart"/>
      <w:r>
        <w:rPr>
          <w:sz w:val="22"/>
          <w:szCs w:val="22"/>
        </w:rPr>
        <w:t>to be interviewed</w:t>
      </w:r>
      <w:proofErr w:type="gramEnd"/>
      <w:r>
        <w:rPr>
          <w:sz w:val="22"/>
          <w:szCs w:val="22"/>
        </w:rPr>
        <w:t xml:space="preserve"> is a management representative, they may elect to have the employer or employer’s representative present during the interview. The CO </w:t>
      </w:r>
      <w:proofErr w:type="gramStart"/>
      <w:r>
        <w:rPr>
          <w:sz w:val="22"/>
          <w:szCs w:val="22"/>
        </w:rPr>
        <w:t>shall</w:t>
      </w:r>
      <w:proofErr w:type="gramEnd"/>
      <w:r>
        <w:rPr>
          <w:sz w:val="22"/>
          <w:szCs w:val="22"/>
        </w:rPr>
        <w:t xml:space="preserve"> clearly advise the interviewee of the right to a private interview before they make that decision. </w:t>
      </w:r>
    </w:p>
    <w:p w14:paraId="75DF1E89" w14:textId="77777777" w:rsidR="00507670" w:rsidRDefault="00000000">
      <w:pPr>
        <w:numPr>
          <w:ilvl w:val="3"/>
          <w:numId w:val="3"/>
        </w:numPr>
        <w:spacing w:before="120" w:after="120"/>
        <w:rPr>
          <w:sz w:val="22"/>
          <w:szCs w:val="22"/>
        </w:rPr>
      </w:pPr>
      <w:r>
        <w:rPr>
          <w:sz w:val="22"/>
          <w:szCs w:val="22"/>
        </w:rPr>
        <w:t xml:space="preserve">The CO </w:t>
      </w:r>
      <w:proofErr w:type="gramStart"/>
      <w:r>
        <w:rPr>
          <w:sz w:val="22"/>
          <w:szCs w:val="22"/>
        </w:rPr>
        <w:t>shall</w:t>
      </w:r>
      <w:proofErr w:type="gramEnd"/>
      <w:r>
        <w:rPr>
          <w:sz w:val="22"/>
          <w:szCs w:val="22"/>
        </w:rPr>
        <w:t xml:space="preserve"> attempt to obtain signed, written statements from </w:t>
      </w:r>
      <w:proofErr w:type="gramStart"/>
      <w:r>
        <w:rPr>
          <w:sz w:val="22"/>
          <w:szCs w:val="22"/>
        </w:rPr>
        <w:t>persons</w:t>
      </w:r>
      <w:proofErr w:type="gramEnd"/>
      <w:r>
        <w:rPr>
          <w:sz w:val="22"/>
          <w:szCs w:val="22"/>
        </w:rPr>
        <w:t xml:space="preserve"> interviewed whenever possible.</w:t>
      </w:r>
    </w:p>
    <w:p w14:paraId="0BA35C5E" w14:textId="77777777" w:rsidR="00507670" w:rsidRDefault="00000000">
      <w:pPr>
        <w:numPr>
          <w:ilvl w:val="3"/>
          <w:numId w:val="3"/>
        </w:numPr>
        <w:spacing w:before="120" w:after="120"/>
        <w:rPr>
          <w:sz w:val="22"/>
          <w:szCs w:val="22"/>
        </w:rPr>
      </w:pPr>
      <w:r>
        <w:rPr>
          <w:sz w:val="22"/>
          <w:szCs w:val="22"/>
        </w:rPr>
        <w:t xml:space="preserve">The CO shall include a written summary of every witness interviewed in the case file. </w:t>
      </w:r>
    </w:p>
    <w:p w14:paraId="151B3986" w14:textId="77777777" w:rsidR="00507670" w:rsidRDefault="00000000">
      <w:pPr>
        <w:numPr>
          <w:ilvl w:val="2"/>
          <w:numId w:val="3"/>
        </w:numPr>
        <w:spacing w:before="120" w:after="120"/>
        <w:rPr>
          <w:sz w:val="22"/>
          <w:szCs w:val="22"/>
        </w:rPr>
      </w:pPr>
      <w:r>
        <w:rPr>
          <w:sz w:val="22"/>
          <w:szCs w:val="22"/>
        </w:rPr>
        <w:t xml:space="preserve">Maintain contact with the complainant throughout the investigation, keeping the complainant </w:t>
      </w:r>
      <w:proofErr w:type="gramStart"/>
      <w:r>
        <w:rPr>
          <w:sz w:val="22"/>
          <w:szCs w:val="22"/>
        </w:rPr>
        <w:t>apprised</w:t>
      </w:r>
      <w:proofErr w:type="gramEnd"/>
      <w:r>
        <w:rPr>
          <w:sz w:val="22"/>
          <w:szCs w:val="22"/>
        </w:rPr>
        <w:t xml:space="preserve"> of the status of the investigation and clarifying any facts in </w:t>
      </w:r>
      <w:proofErr w:type="gramStart"/>
      <w:r>
        <w:rPr>
          <w:sz w:val="22"/>
          <w:szCs w:val="22"/>
        </w:rPr>
        <w:t>dispute;</w:t>
      </w:r>
      <w:proofErr w:type="gramEnd"/>
    </w:p>
    <w:p w14:paraId="507A8612" w14:textId="77777777" w:rsidR="00507670" w:rsidRDefault="00000000">
      <w:pPr>
        <w:numPr>
          <w:ilvl w:val="2"/>
          <w:numId w:val="3"/>
        </w:numPr>
        <w:spacing w:before="120" w:after="120"/>
        <w:rPr>
          <w:sz w:val="22"/>
          <w:szCs w:val="22"/>
        </w:rPr>
      </w:pPr>
      <w:r>
        <w:rPr>
          <w:sz w:val="22"/>
          <w:szCs w:val="22"/>
        </w:rPr>
        <w:t xml:space="preserve">Carefully document all findings, </w:t>
      </w:r>
      <w:proofErr w:type="gramStart"/>
      <w:r>
        <w:rPr>
          <w:sz w:val="22"/>
          <w:szCs w:val="22"/>
        </w:rPr>
        <w:t>preparing</w:t>
      </w:r>
      <w:proofErr w:type="gramEnd"/>
      <w:r>
        <w:rPr>
          <w:sz w:val="22"/>
          <w:szCs w:val="22"/>
        </w:rPr>
        <w:t xml:space="preserve"> and </w:t>
      </w:r>
      <w:proofErr w:type="gramStart"/>
      <w:r>
        <w:rPr>
          <w:sz w:val="22"/>
          <w:szCs w:val="22"/>
        </w:rPr>
        <w:t>retaining</w:t>
      </w:r>
      <w:proofErr w:type="gramEnd"/>
      <w:r>
        <w:rPr>
          <w:sz w:val="22"/>
          <w:szCs w:val="22"/>
        </w:rPr>
        <w:t xml:space="preserve"> accurate notes and other records of interviews, meetings, and telephone conversations; and</w:t>
      </w:r>
    </w:p>
    <w:p w14:paraId="077649D1" w14:textId="77777777" w:rsidR="00507670" w:rsidRDefault="00000000">
      <w:pPr>
        <w:numPr>
          <w:ilvl w:val="3"/>
          <w:numId w:val="3"/>
        </w:numPr>
        <w:spacing w:before="120" w:after="120"/>
        <w:rPr>
          <w:sz w:val="22"/>
          <w:szCs w:val="22"/>
        </w:rPr>
      </w:pPr>
      <w:r>
        <w:rPr>
          <w:sz w:val="22"/>
          <w:szCs w:val="22"/>
        </w:rPr>
        <w:t>Documentary evidence shall be copied and made part of the file.</w:t>
      </w:r>
    </w:p>
    <w:p w14:paraId="5FFA9244" w14:textId="77777777" w:rsidR="00507670" w:rsidRDefault="00000000">
      <w:pPr>
        <w:numPr>
          <w:ilvl w:val="2"/>
          <w:numId w:val="3"/>
        </w:numPr>
        <w:spacing w:before="120" w:after="120"/>
        <w:rPr>
          <w:sz w:val="22"/>
          <w:szCs w:val="22"/>
        </w:rPr>
      </w:pPr>
      <w:r>
        <w:rPr>
          <w:sz w:val="22"/>
          <w:szCs w:val="22"/>
        </w:rPr>
        <w:t xml:space="preserve">At least weekly, </w:t>
      </w:r>
      <w:proofErr w:type="gramStart"/>
      <w:r>
        <w:rPr>
          <w:sz w:val="22"/>
          <w:szCs w:val="22"/>
        </w:rPr>
        <w:t>regularly</w:t>
      </w:r>
      <w:proofErr w:type="gramEnd"/>
      <w:r>
        <w:rPr>
          <w:sz w:val="22"/>
          <w:szCs w:val="22"/>
        </w:rPr>
        <w:t xml:space="preserve"> update the Whistleblower Log, OSHA Information System (OIS), and case file.</w:t>
      </w:r>
    </w:p>
    <w:p w14:paraId="2ACA3583" w14:textId="77777777" w:rsidR="00507670" w:rsidRDefault="00000000">
      <w:pPr>
        <w:numPr>
          <w:ilvl w:val="1"/>
          <w:numId w:val="3"/>
        </w:numPr>
        <w:spacing w:before="120" w:after="120"/>
      </w:pPr>
      <w:r>
        <w:rPr>
          <w:sz w:val="22"/>
          <w:szCs w:val="22"/>
        </w:rPr>
        <w:t xml:space="preserve">If after the CO makes reasonable attempts to obtain relevant evidence through interview, document, and record requests, and the requestee is unresponsive or does not fully respond to the request, the CO should consult with the Whistleblower Manager and Assistant Commissioner or designee about seeking an administrative subpoena. In appropriate circumstances, MOSH will seek the issuance of an administrative </w:t>
      </w:r>
      <w:r>
        <w:rPr>
          <w:sz w:val="22"/>
          <w:szCs w:val="22"/>
        </w:rPr>
        <w:lastRenderedPageBreak/>
        <w:t>subpoena to obtain the relevant evidence pursuant to Labor and Employment Article § 5-205, Annotated Code of Maryland.</w:t>
      </w:r>
    </w:p>
    <w:p w14:paraId="2A73B144" w14:textId="77777777" w:rsidR="00507670" w:rsidRDefault="00000000">
      <w:pPr>
        <w:numPr>
          <w:ilvl w:val="1"/>
          <w:numId w:val="3"/>
        </w:numPr>
        <w:spacing w:before="120" w:after="120"/>
        <w:rPr>
          <w:sz w:val="22"/>
          <w:szCs w:val="22"/>
        </w:rPr>
      </w:pPr>
      <w:r>
        <w:rPr>
          <w:sz w:val="22"/>
          <w:szCs w:val="22"/>
        </w:rPr>
        <w:t xml:space="preserve">The CO will advise the employer that any hazard observed during the investigation must be addressed. All hazards discovered by the CO </w:t>
      </w:r>
      <w:proofErr w:type="gramStart"/>
      <w:r>
        <w:rPr>
          <w:sz w:val="22"/>
          <w:szCs w:val="22"/>
        </w:rPr>
        <w:t>during the course of</w:t>
      </w:r>
      <w:proofErr w:type="gramEnd"/>
      <w:r>
        <w:rPr>
          <w:sz w:val="22"/>
          <w:szCs w:val="22"/>
        </w:rPr>
        <w:t xml:space="preserve"> the investigation and allegations of serious hazards, including new allegations that arise during interviews, will be referred to MOSH Compliance as soon as possible and addressed in accordance with the MOSH FOM.</w:t>
      </w:r>
    </w:p>
    <w:p w14:paraId="33644CE7" w14:textId="77777777" w:rsidR="00507670" w:rsidRDefault="00000000">
      <w:pPr>
        <w:numPr>
          <w:ilvl w:val="1"/>
          <w:numId w:val="3"/>
        </w:numPr>
        <w:spacing w:before="120" w:after="120"/>
        <w:rPr>
          <w:sz w:val="22"/>
          <w:szCs w:val="22"/>
        </w:rPr>
      </w:pPr>
      <w:r>
        <w:rPr>
          <w:sz w:val="22"/>
          <w:szCs w:val="22"/>
        </w:rPr>
        <w:t xml:space="preserve">Prior to the conclusion of the investigation and submission of the written investigative report for review, the CO shall discuss with the complainant the information obtained during the investigation and solicit any additional new evidence, witnesses, or other information that may be relevant to testing the employer’s defense. </w:t>
      </w:r>
    </w:p>
    <w:p w14:paraId="29E71389"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sz w:val="22"/>
          <w:szCs w:val="22"/>
        </w:rPr>
        <w:t xml:space="preserve">Final Investigative </w:t>
      </w:r>
      <w:r>
        <w:rPr>
          <w:b/>
          <w:bCs/>
          <w:color w:val="000000"/>
          <w:sz w:val="22"/>
          <w:szCs w:val="22"/>
        </w:rPr>
        <w:t>Report</w:t>
      </w:r>
      <w:r>
        <w:rPr>
          <w:color w:val="000000"/>
          <w:sz w:val="22"/>
          <w:szCs w:val="22"/>
        </w:rPr>
        <w:t xml:space="preserve"> (FIR)</w:t>
      </w:r>
    </w:p>
    <w:p w14:paraId="20E52B8A" w14:textId="77777777" w:rsidR="00507670" w:rsidRDefault="00000000">
      <w:pPr>
        <w:numPr>
          <w:ilvl w:val="1"/>
          <w:numId w:val="3"/>
        </w:numPr>
        <w:pBdr>
          <w:top w:val="nil"/>
          <w:left w:val="nil"/>
          <w:bottom w:val="nil"/>
          <w:right w:val="nil"/>
          <w:between w:val="nil"/>
        </w:pBdr>
      </w:pPr>
      <w:r>
        <w:rPr>
          <w:sz w:val="22"/>
          <w:szCs w:val="22"/>
        </w:rPr>
        <w:t>Upon completion of the investigation, the CO shall prepare an investigative report that shall include:</w:t>
      </w:r>
    </w:p>
    <w:p w14:paraId="12C40C86" w14:textId="77777777" w:rsidR="00507670" w:rsidRDefault="00000000">
      <w:pPr>
        <w:numPr>
          <w:ilvl w:val="2"/>
          <w:numId w:val="3"/>
        </w:numPr>
        <w:spacing w:before="120" w:after="120"/>
        <w:rPr>
          <w:sz w:val="22"/>
          <w:szCs w:val="22"/>
        </w:rPr>
      </w:pPr>
      <w:r>
        <w:rPr>
          <w:sz w:val="22"/>
          <w:szCs w:val="22"/>
        </w:rPr>
        <w:t xml:space="preserve">The date the complaint was </w:t>
      </w:r>
      <w:proofErr w:type="gramStart"/>
      <w:r>
        <w:rPr>
          <w:sz w:val="22"/>
          <w:szCs w:val="22"/>
        </w:rPr>
        <w:t>filed;</w:t>
      </w:r>
      <w:proofErr w:type="gramEnd"/>
    </w:p>
    <w:p w14:paraId="06213DC9" w14:textId="77777777" w:rsidR="00507670" w:rsidRDefault="00000000">
      <w:pPr>
        <w:numPr>
          <w:ilvl w:val="2"/>
          <w:numId w:val="3"/>
        </w:numPr>
        <w:spacing w:before="120" w:after="120"/>
        <w:rPr>
          <w:sz w:val="22"/>
          <w:szCs w:val="22"/>
        </w:rPr>
      </w:pPr>
      <w:r>
        <w:rPr>
          <w:sz w:val="22"/>
          <w:szCs w:val="22"/>
        </w:rPr>
        <w:t xml:space="preserve">The name, address, and telephone number of any individual or group representing the </w:t>
      </w:r>
      <w:proofErr w:type="gramStart"/>
      <w:r>
        <w:rPr>
          <w:sz w:val="22"/>
          <w:szCs w:val="22"/>
        </w:rPr>
        <w:t>complainant;</w:t>
      </w:r>
      <w:proofErr w:type="gramEnd"/>
    </w:p>
    <w:p w14:paraId="444BF7F9" w14:textId="77777777" w:rsidR="00507670" w:rsidRDefault="00000000">
      <w:pPr>
        <w:numPr>
          <w:ilvl w:val="2"/>
          <w:numId w:val="3"/>
        </w:numPr>
        <w:spacing w:before="120" w:after="120"/>
        <w:rPr>
          <w:sz w:val="22"/>
          <w:szCs w:val="22"/>
        </w:rPr>
      </w:pPr>
      <w:r>
        <w:rPr>
          <w:sz w:val="22"/>
          <w:szCs w:val="22"/>
        </w:rPr>
        <w:t xml:space="preserve">The name, address, and telephone number of any individual or group representing the </w:t>
      </w:r>
      <w:proofErr w:type="gramStart"/>
      <w:r>
        <w:rPr>
          <w:sz w:val="22"/>
          <w:szCs w:val="22"/>
        </w:rPr>
        <w:t>respondent;</w:t>
      </w:r>
      <w:proofErr w:type="gramEnd"/>
    </w:p>
    <w:p w14:paraId="3174EEE3" w14:textId="77777777" w:rsidR="00507670" w:rsidRDefault="00000000">
      <w:pPr>
        <w:numPr>
          <w:ilvl w:val="2"/>
          <w:numId w:val="3"/>
        </w:numPr>
        <w:spacing w:before="120" w:after="120"/>
        <w:rPr>
          <w:sz w:val="22"/>
          <w:szCs w:val="22"/>
        </w:rPr>
      </w:pPr>
      <w:r>
        <w:rPr>
          <w:sz w:val="22"/>
          <w:szCs w:val="22"/>
        </w:rPr>
        <w:t>A statement summarizing the complainant's allegation(s</w:t>
      </w:r>
      <w:proofErr w:type="gramStart"/>
      <w:r>
        <w:rPr>
          <w:sz w:val="22"/>
          <w:szCs w:val="22"/>
        </w:rPr>
        <w:t>);</w:t>
      </w:r>
      <w:proofErr w:type="gramEnd"/>
    </w:p>
    <w:p w14:paraId="6DFD55BA" w14:textId="77777777" w:rsidR="00507670" w:rsidRDefault="00000000">
      <w:pPr>
        <w:numPr>
          <w:ilvl w:val="2"/>
          <w:numId w:val="3"/>
        </w:numPr>
        <w:spacing w:before="120" w:after="120"/>
        <w:rPr>
          <w:sz w:val="22"/>
          <w:szCs w:val="22"/>
        </w:rPr>
      </w:pPr>
      <w:r>
        <w:rPr>
          <w:sz w:val="22"/>
          <w:szCs w:val="22"/>
        </w:rPr>
        <w:t>A statement summarizing the respondent’s defense(s</w:t>
      </w:r>
      <w:proofErr w:type="gramStart"/>
      <w:r>
        <w:rPr>
          <w:sz w:val="22"/>
          <w:szCs w:val="22"/>
        </w:rPr>
        <w:t>);</w:t>
      </w:r>
      <w:proofErr w:type="gramEnd"/>
    </w:p>
    <w:p w14:paraId="2ACEA38D" w14:textId="77777777" w:rsidR="00507670" w:rsidRDefault="00000000">
      <w:pPr>
        <w:numPr>
          <w:ilvl w:val="2"/>
          <w:numId w:val="3"/>
        </w:numPr>
        <w:spacing w:before="120" w:after="120"/>
        <w:rPr>
          <w:sz w:val="22"/>
          <w:szCs w:val="22"/>
        </w:rPr>
      </w:pPr>
      <w:r>
        <w:rPr>
          <w:sz w:val="22"/>
          <w:szCs w:val="22"/>
        </w:rPr>
        <w:t xml:space="preserve">Union information, including whether the complainant has filed a </w:t>
      </w:r>
      <w:proofErr w:type="gramStart"/>
      <w:r>
        <w:rPr>
          <w:sz w:val="22"/>
          <w:szCs w:val="22"/>
        </w:rPr>
        <w:t>grievance;</w:t>
      </w:r>
      <w:proofErr w:type="gramEnd"/>
    </w:p>
    <w:p w14:paraId="5465301D" w14:textId="77777777" w:rsidR="00507670" w:rsidRDefault="00000000">
      <w:pPr>
        <w:numPr>
          <w:ilvl w:val="2"/>
          <w:numId w:val="3"/>
        </w:numPr>
        <w:spacing w:before="120" w:after="120"/>
        <w:rPr>
          <w:sz w:val="22"/>
          <w:szCs w:val="22"/>
        </w:rPr>
      </w:pPr>
      <w:r>
        <w:rPr>
          <w:sz w:val="22"/>
          <w:szCs w:val="22"/>
        </w:rPr>
        <w:t xml:space="preserve">The name, address, and telephone number of each witness interviewed, as well as other potential witnesses who were not interviewed. Indicate why each potential witness was not </w:t>
      </w:r>
      <w:proofErr w:type="gramStart"/>
      <w:r>
        <w:rPr>
          <w:sz w:val="22"/>
          <w:szCs w:val="22"/>
        </w:rPr>
        <w:t>interviewed;</w:t>
      </w:r>
      <w:proofErr w:type="gramEnd"/>
    </w:p>
    <w:p w14:paraId="48F3A4D9" w14:textId="77777777" w:rsidR="00507670" w:rsidRDefault="00000000">
      <w:pPr>
        <w:numPr>
          <w:ilvl w:val="2"/>
          <w:numId w:val="3"/>
        </w:numPr>
        <w:spacing w:before="120" w:after="120"/>
        <w:rPr>
          <w:sz w:val="22"/>
          <w:szCs w:val="22"/>
        </w:rPr>
      </w:pPr>
      <w:r>
        <w:rPr>
          <w:sz w:val="22"/>
          <w:szCs w:val="22"/>
        </w:rPr>
        <w:t>A chronological narrative of the investigative findings, including the complainant’s response to the employer’s defense; and</w:t>
      </w:r>
    </w:p>
    <w:p w14:paraId="4607EA47" w14:textId="77777777" w:rsidR="00507670" w:rsidRDefault="00000000">
      <w:pPr>
        <w:numPr>
          <w:ilvl w:val="2"/>
          <w:numId w:val="3"/>
        </w:numPr>
        <w:spacing w:before="120" w:after="120"/>
        <w:rPr>
          <w:sz w:val="22"/>
          <w:szCs w:val="22"/>
        </w:rPr>
      </w:pPr>
      <w:r>
        <w:rPr>
          <w:sz w:val="22"/>
          <w:szCs w:val="22"/>
        </w:rPr>
        <w:t>A summary of the CO’s recommendations, including any information that might be useful in reaching a settlement of the case, such as preliminary back pay calculations and other potential remedies.</w:t>
      </w:r>
    </w:p>
    <w:p w14:paraId="38B390A4" w14:textId="77777777" w:rsidR="00507670" w:rsidRDefault="00000000">
      <w:pPr>
        <w:numPr>
          <w:ilvl w:val="1"/>
          <w:numId w:val="3"/>
        </w:numPr>
        <w:pBdr>
          <w:top w:val="nil"/>
          <w:left w:val="nil"/>
          <w:bottom w:val="nil"/>
          <w:right w:val="nil"/>
          <w:between w:val="nil"/>
        </w:pBdr>
      </w:pPr>
      <w:r>
        <w:rPr>
          <w:sz w:val="22"/>
          <w:szCs w:val="22"/>
        </w:rPr>
        <w:t xml:space="preserve">The investigative report </w:t>
      </w:r>
      <w:proofErr w:type="gramStart"/>
      <w:r>
        <w:rPr>
          <w:sz w:val="22"/>
          <w:szCs w:val="22"/>
        </w:rPr>
        <w:t>shall</w:t>
      </w:r>
      <w:proofErr w:type="gramEnd"/>
      <w:r>
        <w:rPr>
          <w:sz w:val="22"/>
          <w:szCs w:val="22"/>
        </w:rPr>
        <w:t xml:space="preserve"> be initially reviewed by the CO’s Regional Supervisor. Following the initial Regional Supervisor review, the Whistleblower</w:t>
      </w:r>
      <w:r>
        <w:rPr>
          <w:color w:val="000000"/>
          <w:sz w:val="22"/>
          <w:szCs w:val="22"/>
        </w:rPr>
        <w:t xml:space="preserve"> Manager shall review the investigative report and</w:t>
      </w:r>
      <w:r>
        <w:rPr>
          <w:sz w:val="22"/>
          <w:szCs w:val="22"/>
        </w:rPr>
        <w:t xml:space="preserve"> work with the CO and Regional Supervisor to prepare the investigative report for review by the</w:t>
      </w:r>
      <w:r>
        <w:rPr>
          <w:color w:val="000000"/>
          <w:sz w:val="22"/>
          <w:szCs w:val="22"/>
        </w:rPr>
        <w:t xml:space="preserve"> </w:t>
      </w:r>
      <w:r>
        <w:rPr>
          <w:sz w:val="22"/>
          <w:szCs w:val="22"/>
        </w:rPr>
        <w:t>Assistant Commissioner or designee prior to MOSH making a final determination.</w:t>
      </w:r>
      <w:r>
        <w:rPr>
          <w:color w:val="000000"/>
          <w:sz w:val="22"/>
          <w:szCs w:val="22"/>
        </w:rPr>
        <w:t xml:space="preserve">  </w:t>
      </w:r>
    </w:p>
    <w:p w14:paraId="5BC0BE2A"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color w:val="000000"/>
          <w:sz w:val="22"/>
          <w:szCs w:val="22"/>
        </w:rPr>
        <w:t>Determination</w:t>
      </w:r>
      <w:r>
        <w:rPr>
          <w:color w:val="000000"/>
          <w:sz w:val="22"/>
          <w:szCs w:val="22"/>
        </w:rPr>
        <w:t xml:space="preserve">. Based </w:t>
      </w:r>
      <w:r>
        <w:rPr>
          <w:sz w:val="22"/>
          <w:szCs w:val="22"/>
        </w:rPr>
        <w:t>u</w:t>
      </w:r>
      <w:r>
        <w:rPr>
          <w:color w:val="000000"/>
          <w:sz w:val="22"/>
          <w:szCs w:val="22"/>
        </w:rPr>
        <w:t>pon the final investigative report</w:t>
      </w:r>
      <w:r>
        <w:rPr>
          <w:sz w:val="22"/>
          <w:szCs w:val="22"/>
        </w:rPr>
        <w:t xml:space="preserve"> and </w:t>
      </w:r>
      <w:r>
        <w:rPr>
          <w:color w:val="000000"/>
          <w:sz w:val="22"/>
          <w:szCs w:val="22"/>
        </w:rPr>
        <w:t>case file, MOSH</w:t>
      </w:r>
      <w:r>
        <w:rPr>
          <w:sz w:val="22"/>
          <w:szCs w:val="22"/>
        </w:rPr>
        <w:t xml:space="preserve"> </w:t>
      </w:r>
      <w:r>
        <w:rPr>
          <w:color w:val="000000"/>
          <w:sz w:val="22"/>
          <w:szCs w:val="22"/>
        </w:rPr>
        <w:t xml:space="preserve">shall determine whether </w:t>
      </w:r>
      <w:r>
        <w:rPr>
          <w:sz w:val="22"/>
          <w:szCs w:val="22"/>
        </w:rPr>
        <w:t>the complainant was retaliated against in violation of Section 5-604 of the Act (i.e. a merit determination).</w:t>
      </w:r>
    </w:p>
    <w:p w14:paraId="0C4C4241"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If </w:t>
      </w:r>
      <w:r>
        <w:rPr>
          <w:sz w:val="22"/>
          <w:szCs w:val="22"/>
        </w:rPr>
        <w:t xml:space="preserve">MOSH </w:t>
      </w:r>
      <w:r>
        <w:rPr>
          <w:color w:val="000000"/>
          <w:sz w:val="22"/>
          <w:szCs w:val="22"/>
        </w:rPr>
        <w:t xml:space="preserve">determines that </w:t>
      </w:r>
      <w:r>
        <w:rPr>
          <w:sz w:val="22"/>
          <w:szCs w:val="22"/>
        </w:rPr>
        <w:t xml:space="preserve">the Act was not violated, </w:t>
      </w:r>
      <w:r>
        <w:rPr>
          <w:color w:val="000000"/>
          <w:sz w:val="22"/>
          <w:szCs w:val="22"/>
        </w:rPr>
        <w:t xml:space="preserve">written notification of the determination shall be provided to the employer and </w:t>
      </w:r>
      <w:r>
        <w:rPr>
          <w:sz w:val="22"/>
          <w:szCs w:val="22"/>
        </w:rPr>
        <w:t>c</w:t>
      </w:r>
      <w:r>
        <w:rPr>
          <w:color w:val="000000"/>
          <w:sz w:val="22"/>
          <w:szCs w:val="22"/>
        </w:rPr>
        <w:t xml:space="preserve">omplainant. The </w:t>
      </w:r>
      <w:r>
        <w:rPr>
          <w:sz w:val="22"/>
          <w:szCs w:val="22"/>
        </w:rPr>
        <w:t>c</w:t>
      </w:r>
      <w:r>
        <w:rPr>
          <w:color w:val="000000"/>
          <w:sz w:val="22"/>
          <w:szCs w:val="22"/>
        </w:rPr>
        <w:t xml:space="preserve">omplainant will be informed of the reasons for the decision and of their right to </w:t>
      </w:r>
      <w:r>
        <w:rPr>
          <w:sz w:val="22"/>
          <w:szCs w:val="22"/>
        </w:rPr>
        <w:t>file an appeal with the Commissioner of Labor and Industry pursuant to Section E</w:t>
      </w:r>
      <w:r>
        <w:rPr>
          <w:color w:val="000000"/>
          <w:sz w:val="22"/>
          <w:szCs w:val="22"/>
        </w:rPr>
        <w:t xml:space="preserve"> below. The employer will be inform</w:t>
      </w:r>
      <w:r>
        <w:rPr>
          <w:sz w:val="22"/>
          <w:szCs w:val="22"/>
        </w:rPr>
        <w:t xml:space="preserve">ed </w:t>
      </w:r>
      <w:r>
        <w:rPr>
          <w:color w:val="000000"/>
          <w:sz w:val="22"/>
          <w:szCs w:val="22"/>
        </w:rPr>
        <w:t xml:space="preserve">that the investigation has concluded, </w:t>
      </w:r>
      <w:r>
        <w:rPr>
          <w:sz w:val="22"/>
          <w:szCs w:val="22"/>
        </w:rPr>
        <w:t>MOSH did not find a violation of the Act,</w:t>
      </w:r>
      <w:r>
        <w:rPr>
          <w:color w:val="000000"/>
          <w:sz w:val="22"/>
          <w:szCs w:val="22"/>
        </w:rPr>
        <w:t xml:space="preserve"> and that the </w:t>
      </w:r>
      <w:r>
        <w:rPr>
          <w:sz w:val="22"/>
          <w:szCs w:val="22"/>
        </w:rPr>
        <w:t>c</w:t>
      </w:r>
      <w:r>
        <w:rPr>
          <w:color w:val="000000"/>
          <w:sz w:val="22"/>
          <w:szCs w:val="22"/>
        </w:rPr>
        <w:t xml:space="preserve">omplainant has the right to appeal to the Commissioner.  </w:t>
      </w:r>
    </w:p>
    <w:p w14:paraId="649667CA" w14:textId="77777777" w:rsidR="00507670" w:rsidRDefault="00000000">
      <w:pPr>
        <w:numPr>
          <w:ilvl w:val="1"/>
          <w:numId w:val="3"/>
        </w:numPr>
        <w:pBdr>
          <w:top w:val="nil"/>
          <w:left w:val="nil"/>
          <w:bottom w:val="nil"/>
          <w:right w:val="nil"/>
          <w:between w:val="nil"/>
        </w:pBdr>
        <w:spacing w:before="120" w:after="120"/>
        <w:rPr>
          <w:color w:val="000000"/>
        </w:rPr>
      </w:pPr>
      <w:r>
        <w:rPr>
          <w:color w:val="000000"/>
          <w:sz w:val="22"/>
          <w:szCs w:val="22"/>
        </w:rPr>
        <w:t xml:space="preserve">If MOSH determines that the Act was violated, </w:t>
      </w:r>
      <w:r>
        <w:rPr>
          <w:sz w:val="22"/>
          <w:szCs w:val="22"/>
        </w:rPr>
        <w:t xml:space="preserve">written notification shall be provided to the complainant and employer. Consistent with Section C below, the investigating CO may attempt to facilitate a settlement between the parties that would seek reinstatement, backpay, or any other appropriate relief under the Act. If progress towards a settlement has not been made within a reasonable </w:t>
      </w:r>
      <w:proofErr w:type="gramStart"/>
      <w:r>
        <w:rPr>
          <w:sz w:val="22"/>
          <w:szCs w:val="22"/>
        </w:rPr>
        <w:t>period of time</w:t>
      </w:r>
      <w:proofErr w:type="gramEnd"/>
      <w:r>
        <w:rPr>
          <w:sz w:val="22"/>
          <w:szCs w:val="22"/>
        </w:rPr>
        <w:t xml:space="preserve"> or appears unlikely, MOSH</w:t>
      </w:r>
      <w:r>
        <w:rPr>
          <w:color w:val="000000"/>
          <w:sz w:val="22"/>
          <w:szCs w:val="22"/>
        </w:rPr>
        <w:t xml:space="preserve"> shall transfer the case to the OAG</w:t>
      </w:r>
      <w:r>
        <w:rPr>
          <w:sz w:val="22"/>
          <w:szCs w:val="22"/>
        </w:rPr>
        <w:t xml:space="preserve"> </w:t>
      </w:r>
      <w:r>
        <w:rPr>
          <w:color w:val="000000"/>
          <w:sz w:val="22"/>
          <w:szCs w:val="22"/>
        </w:rPr>
        <w:t xml:space="preserve">to file a complaint under the Act </w:t>
      </w:r>
      <w:r>
        <w:rPr>
          <w:sz w:val="22"/>
          <w:szCs w:val="22"/>
        </w:rPr>
        <w:t>and/or continue evaluating opportunities for settlement.</w:t>
      </w:r>
    </w:p>
    <w:p w14:paraId="7918A8B7" w14:textId="77777777" w:rsidR="00507670" w:rsidRDefault="00000000">
      <w:pPr>
        <w:numPr>
          <w:ilvl w:val="0"/>
          <w:numId w:val="3"/>
        </w:numPr>
        <w:pBdr>
          <w:top w:val="nil"/>
          <w:left w:val="nil"/>
          <w:bottom w:val="nil"/>
          <w:right w:val="nil"/>
          <w:between w:val="nil"/>
        </w:pBdr>
        <w:spacing w:before="120" w:after="120"/>
        <w:rPr>
          <w:color w:val="000000"/>
          <w:sz w:val="22"/>
          <w:szCs w:val="22"/>
        </w:rPr>
      </w:pPr>
      <w:r>
        <w:rPr>
          <w:b/>
          <w:bCs/>
          <w:color w:val="000000"/>
          <w:sz w:val="22"/>
          <w:szCs w:val="22"/>
        </w:rPr>
        <w:lastRenderedPageBreak/>
        <w:t>Closing a Case</w:t>
      </w:r>
      <w:r>
        <w:rPr>
          <w:color w:val="000000"/>
          <w:sz w:val="22"/>
          <w:szCs w:val="22"/>
        </w:rPr>
        <w:t xml:space="preserve">. </w:t>
      </w:r>
      <w:r>
        <w:rPr>
          <w:sz w:val="22"/>
          <w:szCs w:val="22"/>
        </w:rPr>
        <w:t>After</w:t>
      </w:r>
      <w:r>
        <w:rPr>
          <w:color w:val="000000"/>
          <w:sz w:val="22"/>
          <w:szCs w:val="22"/>
        </w:rPr>
        <w:t xml:space="preserve"> </w:t>
      </w:r>
      <w:r>
        <w:rPr>
          <w:sz w:val="22"/>
          <w:szCs w:val="22"/>
        </w:rPr>
        <w:t>MOSH</w:t>
      </w:r>
      <w:r>
        <w:rPr>
          <w:color w:val="000000"/>
          <w:sz w:val="22"/>
          <w:szCs w:val="22"/>
        </w:rPr>
        <w:t xml:space="preserve"> has made a final determination as to whether the Act</w:t>
      </w:r>
      <w:r>
        <w:rPr>
          <w:sz w:val="22"/>
          <w:szCs w:val="22"/>
        </w:rPr>
        <w:t xml:space="preserve"> was violated,</w:t>
      </w:r>
      <w:r>
        <w:rPr>
          <w:color w:val="000000"/>
          <w:sz w:val="22"/>
          <w:szCs w:val="22"/>
        </w:rPr>
        <w:t xml:space="preserve"> the investigator shall close the case by making appropriate entries on the log and </w:t>
      </w:r>
      <w:r>
        <w:rPr>
          <w:sz w:val="22"/>
          <w:szCs w:val="22"/>
        </w:rPr>
        <w:t>in OIS.</w:t>
      </w:r>
    </w:p>
    <w:p w14:paraId="420D69BE" w14:textId="77777777" w:rsidR="00507670" w:rsidRDefault="00000000">
      <w:pPr>
        <w:pBdr>
          <w:top w:val="nil"/>
          <w:left w:val="nil"/>
          <w:bottom w:val="nil"/>
          <w:right w:val="nil"/>
          <w:between w:val="nil"/>
        </w:pBdr>
        <w:spacing w:before="120" w:after="120"/>
        <w:rPr>
          <w:b/>
          <w:bCs/>
          <w:color w:val="000000"/>
          <w:sz w:val="22"/>
          <w:szCs w:val="22"/>
        </w:rPr>
      </w:pPr>
      <w:r>
        <w:rPr>
          <w:b/>
          <w:bCs/>
          <w:sz w:val="22"/>
          <w:szCs w:val="22"/>
        </w:rPr>
        <w:t>C</w:t>
      </w:r>
      <w:r>
        <w:rPr>
          <w:b/>
          <w:bCs/>
          <w:color w:val="000000"/>
          <w:sz w:val="22"/>
          <w:szCs w:val="22"/>
        </w:rPr>
        <w:t>. Settlement</w:t>
      </w:r>
    </w:p>
    <w:p w14:paraId="179E8235" w14:textId="77777777" w:rsidR="00507670" w:rsidRDefault="00000000">
      <w:pPr>
        <w:numPr>
          <w:ilvl w:val="0"/>
          <w:numId w:val="4"/>
        </w:numPr>
        <w:spacing w:before="120" w:after="120"/>
        <w:rPr>
          <w:sz w:val="22"/>
          <w:szCs w:val="22"/>
        </w:rPr>
      </w:pPr>
      <w:r>
        <w:rPr>
          <w:sz w:val="22"/>
          <w:szCs w:val="22"/>
        </w:rPr>
        <w:t xml:space="preserve">If, </w:t>
      </w:r>
      <w:proofErr w:type="gramStart"/>
      <w:r>
        <w:rPr>
          <w:sz w:val="22"/>
          <w:szCs w:val="22"/>
        </w:rPr>
        <w:t>during the course of</w:t>
      </w:r>
      <w:proofErr w:type="gramEnd"/>
      <w:r>
        <w:rPr>
          <w:sz w:val="22"/>
          <w:szCs w:val="22"/>
        </w:rPr>
        <w:t xml:space="preserve"> the investigation, the CO determines that settlement is appropriate, the CO will consult with the Whistleblower Manager. At the Whistleblower Manager’s discretion, the CO may then proceed to negotiate an informal settlement </w:t>
      </w:r>
      <w:proofErr w:type="gramStart"/>
      <w:r>
        <w:rPr>
          <w:sz w:val="22"/>
          <w:szCs w:val="22"/>
        </w:rPr>
        <w:t>in</w:t>
      </w:r>
      <w:proofErr w:type="gramEnd"/>
      <w:r>
        <w:rPr>
          <w:sz w:val="22"/>
          <w:szCs w:val="22"/>
        </w:rPr>
        <w:t xml:space="preserve"> the matter. The settlement must be agreed upon, in writing, by both the complainant and the respondent. Before becoming final, the settlement should be reviewed by the Whistleblower Manager and approved and signed by the Assistant Commissioner or </w:t>
      </w:r>
      <w:proofErr w:type="gramStart"/>
      <w:r>
        <w:rPr>
          <w:sz w:val="22"/>
          <w:szCs w:val="22"/>
        </w:rPr>
        <w:t>designee</w:t>
      </w:r>
      <w:proofErr w:type="gramEnd"/>
      <w:r>
        <w:rPr>
          <w:sz w:val="22"/>
          <w:szCs w:val="22"/>
        </w:rPr>
        <w:t>.</w:t>
      </w:r>
    </w:p>
    <w:p w14:paraId="36F5D91C" w14:textId="77777777" w:rsidR="00507670" w:rsidRDefault="00000000">
      <w:pPr>
        <w:numPr>
          <w:ilvl w:val="0"/>
          <w:numId w:val="4"/>
        </w:numPr>
        <w:pBdr>
          <w:top w:val="nil"/>
          <w:left w:val="nil"/>
          <w:bottom w:val="nil"/>
          <w:right w:val="nil"/>
          <w:between w:val="nil"/>
        </w:pBdr>
        <w:spacing w:before="120" w:after="120"/>
        <w:rPr>
          <w:color w:val="000000"/>
          <w:sz w:val="22"/>
          <w:szCs w:val="22"/>
        </w:rPr>
      </w:pPr>
      <w:r>
        <w:rPr>
          <w:color w:val="000000"/>
          <w:sz w:val="22"/>
          <w:szCs w:val="22"/>
        </w:rPr>
        <w:t xml:space="preserve">Upon request of the Assistant Commissioner or </w:t>
      </w:r>
      <w:proofErr w:type="gramStart"/>
      <w:r>
        <w:rPr>
          <w:color w:val="000000"/>
          <w:sz w:val="22"/>
          <w:szCs w:val="22"/>
        </w:rPr>
        <w:t>designee</w:t>
      </w:r>
      <w:proofErr w:type="gramEnd"/>
      <w:r>
        <w:rPr>
          <w:color w:val="000000"/>
          <w:sz w:val="22"/>
          <w:szCs w:val="22"/>
        </w:rPr>
        <w:t xml:space="preserve">, </w:t>
      </w:r>
      <w:proofErr w:type="gramStart"/>
      <w:r>
        <w:rPr>
          <w:color w:val="000000"/>
          <w:sz w:val="22"/>
          <w:szCs w:val="22"/>
        </w:rPr>
        <w:t>the OAG</w:t>
      </w:r>
      <w:proofErr w:type="gramEnd"/>
      <w:r>
        <w:rPr>
          <w:color w:val="000000"/>
          <w:sz w:val="22"/>
          <w:szCs w:val="22"/>
        </w:rPr>
        <w:t xml:space="preserve"> may participate in settlement nego</w:t>
      </w:r>
      <w:r>
        <w:rPr>
          <w:sz w:val="22"/>
          <w:szCs w:val="22"/>
        </w:rPr>
        <w:t xml:space="preserve">tiations </w:t>
      </w:r>
      <w:proofErr w:type="gramStart"/>
      <w:r>
        <w:rPr>
          <w:sz w:val="22"/>
          <w:szCs w:val="22"/>
        </w:rPr>
        <w:t>during the course of</w:t>
      </w:r>
      <w:proofErr w:type="gramEnd"/>
      <w:r>
        <w:rPr>
          <w:sz w:val="22"/>
          <w:szCs w:val="22"/>
        </w:rPr>
        <w:t xml:space="preserve"> the investigation. If requested by the Assistant Commissioner or </w:t>
      </w:r>
      <w:proofErr w:type="gramStart"/>
      <w:r>
        <w:rPr>
          <w:sz w:val="22"/>
          <w:szCs w:val="22"/>
        </w:rPr>
        <w:t>designee</w:t>
      </w:r>
      <w:proofErr w:type="gramEnd"/>
      <w:r>
        <w:rPr>
          <w:sz w:val="22"/>
          <w:szCs w:val="22"/>
        </w:rPr>
        <w:t xml:space="preserve"> and after a merit determination has been made and communicated to the parties, the OAG shall engage in settlement efforts that could lead to efficient case resolution without litigation.</w:t>
      </w:r>
    </w:p>
    <w:p w14:paraId="1096E74F" w14:textId="77777777" w:rsidR="00507670" w:rsidRDefault="00000000">
      <w:pPr>
        <w:numPr>
          <w:ilvl w:val="0"/>
          <w:numId w:val="4"/>
        </w:numPr>
        <w:pBdr>
          <w:top w:val="nil"/>
          <w:left w:val="nil"/>
          <w:bottom w:val="nil"/>
          <w:right w:val="nil"/>
          <w:between w:val="nil"/>
        </w:pBdr>
        <w:spacing w:before="120" w:after="120"/>
        <w:rPr>
          <w:color w:val="000000"/>
          <w:sz w:val="22"/>
          <w:szCs w:val="22"/>
        </w:rPr>
      </w:pPr>
      <w:r>
        <w:rPr>
          <w:sz w:val="22"/>
          <w:szCs w:val="22"/>
        </w:rPr>
        <w:t xml:space="preserve">Consistent with the Act, MOSH and </w:t>
      </w:r>
      <w:r>
        <w:rPr>
          <w:color w:val="000000"/>
          <w:sz w:val="22"/>
          <w:szCs w:val="22"/>
        </w:rPr>
        <w:t>the OAG shall make every effort to make the complainant whole, including, but not limited to, reinstatement (or economic reinstatement</w:t>
      </w:r>
      <w:r>
        <w:rPr>
          <w:sz w:val="22"/>
          <w:szCs w:val="22"/>
        </w:rPr>
        <w:t xml:space="preserve"> if the employer does not want the employee to return)</w:t>
      </w:r>
      <w:r>
        <w:rPr>
          <w:color w:val="000000"/>
          <w:sz w:val="22"/>
          <w:szCs w:val="22"/>
        </w:rPr>
        <w:t xml:space="preserve">, back pay, expungement of personnel records, restitution of wages and other benefits, posting of a notice to all employees of the settlement agreement, and other appropriate relief. In the case of egregious complaints, </w:t>
      </w:r>
      <w:proofErr w:type="gramStart"/>
      <w:r>
        <w:rPr>
          <w:color w:val="000000"/>
          <w:sz w:val="22"/>
          <w:szCs w:val="22"/>
        </w:rPr>
        <w:t>the OAG</w:t>
      </w:r>
      <w:proofErr w:type="gramEnd"/>
      <w:r>
        <w:rPr>
          <w:color w:val="000000"/>
          <w:sz w:val="22"/>
          <w:szCs w:val="22"/>
        </w:rPr>
        <w:t xml:space="preserve"> may seek punitive and/or compensatory damages only at the request </w:t>
      </w:r>
      <w:r>
        <w:rPr>
          <w:sz w:val="22"/>
          <w:szCs w:val="22"/>
        </w:rPr>
        <w:t xml:space="preserve">of the Assistant Commissioner or </w:t>
      </w:r>
      <w:proofErr w:type="gramStart"/>
      <w:r>
        <w:rPr>
          <w:sz w:val="22"/>
          <w:szCs w:val="22"/>
        </w:rPr>
        <w:t>designee</w:t>
      </w:r>
      <w:proofErr w:type="gramEnd"/>
      <w:r>
        <w:rPr>
          <w:color w:val="000000"/>
          <w:sz w:val="22"/>
          <w:szCs w:val="22"/>
        </w:rPr>
        <w:t>.</w:t>
      </w:r>
    </w:p>
    <w:p w14:paraId="083476E7" w14:textId="77777777" w:rsidR="00507670" w:rsidRDefault="00000000">
      <w:pPr>
        <w:numPr>
          <w:ilvl w:val="0"/>
          <w:numId w:val="4"/>
        </w:numPr>
        <w:pBdr>
          <w:top w:val="nil"/>
          <w:left w:val="nil"/>
          <w:bottom w:val="nil"/>
          <w:right w:val="nil"/>
          <w:between w:val="nil"/>
        </w:pBdr>
        <w:spacing w:before="120" w:after="120"/>
        <w:rPr>
          <w:color w:val="000000"/>
          <w:sz w:val="22"/>
          <w:szCs w:val="22"/>
        </w:rPr>
      </w:pPr>
      <w:r>
        <w:rPr>
          <w:color w:val="000000"/>
          <w:sz w:val="22"/>
          <w:szCs w:val="22"/>
        </w:rPr>
        <w:t>The OAG shall submit all proposed settlement agreements to the Whistleblower Manager</w:t>
      </w:r>
      <w:r>
        <w:rPr>
          <w:sz w:val="22"/>
          <w:szCs w:val="22"/>
        </w:rPr>
        <w:t xml:space="preserve"> and</w:t>
      </w:r>
      <w:r>
        <w:rPr>
          <w:color w:val="000000"/>
          <w:sz w:val="22"/>
          <w:szCs w:val="22"/>
        </w:rPr>
        <w:t xml:space="preserve"> Assistant Commissioner or des</w:t>
      </w:r>
      <w:r>
        <w:rPr>
          <w:sz w:val="22"/>
          <w:szCs w:val="22"/>
        </w:rPr>
        <w:t xml:space="preserve">ignee </w:t>
      </w:r>
      <w:r>
        <w:rPr>
          <w:color w:val="000000"/>
          <w:sz w:val="22"/>
          <w:szCs w:val="22"/>
        </w:rPr>
        <w:t xml:space="preserve">for final approval. The proposal shall indicate the position of all parties with respect to the proposed agreement and </w:t>
      </w:r>
      <w:proofErr w:type="gramStart"/>
      <w:r>
        <w:rPr>
          <w:color w:val="000000"/>
          <w:sz w:val="22"/>
          <w:szCs w:val="22"/>
        </w:rPr>
        <w:t>the OAG's</w:t>
      </w:r>
      <w:proofErr w:type="gramEnd"/>
      <w:r>
        <w:rPr>
          <w:color w:val="000000"/>
          <w:sz w:val="22"/>
          <w:szCs w:val="22"/>
        </w:rPr>
        <w:t xml:space="preserve"> recommendations.</w:t>
      </w:r>
    </w:p>
    <w:p w14:paraId="5FC22E0B" w14:textId="77777777" w:rsidR="00507670" w:rsidRDefault="00000000">
      <w:pPr>
        <w:numPr>
          <w:ilvl w:val="0"/>
          <w:numId w:val="4"/>
        </w:numPr>
        <w:pBdr>
          <w:top w:val="nil"/>
          <w:left w:val="nil"/>
          <w:bottom w:val="nil"/>
          <w:right w:val="nil"/>
          <w:between w:val="nil"/>
        </w:pBdr>
        <w:spacing w:before="120" w:after="120"/>
        <w:rPr>
          <w:color w:val="000000"/>
          <w:sz w:val="22"/>
          <w:szCs w:val="22"/>
        </w:rPr>
      </w:pPr>
      <w:r>
        <w:rPr>
          <w:color w:val="000000"/>
          <w:sz w:val="22"/>
          <w:szCs w:val="22"/>
        </w:rPr>
        <w:t>If a proposed settlement agreement includes restitution for back pay,</w:t>
      </w:r>
      <w:r>
        <w:rPr>
          <w:sz w:val="22"/>
          <w:szCs w:val="22"/>
        </w:rPr>
        <w:t xml:space="preserve"> </w:t>
      </w:r>
      <w:r>
        <w:rPr>
          <w:color w:val="000000"/>
          <w:sz w:val="22"/>
          <w:szCs w:val="22"/>
        </w:rPr>
        <w:t>the proposal shall indicate the specific amount at issue</w:t>
      </w:r>
      <w:r>
        <w:rPr>
          <w:sz w:val="22"/>
          <w:szCs w:val="22"/>
        </w:rPr>
        <w:t xml:space="preserve"> and determine any obligation or communications as appropriate that are due to the complainant.</w:t>
      </w:r>
    </w:p>
    <w:p w14:paraId="376D49B1" w14:textId="77777777" w:rsidR="00507670" w:rsidRDefault="00000000">
      <w:pPr>
        <w:pBdr>
          <w:top w:val="nil"/>
          <w:left w:val="nil"/>
          <w:bottom w:val="nil"/>
          <w:right w:val="nil"/>
          <w:between w:val="nil"/>
        </w:pBdr>
        <w:spacing w:before="240"/>
        <w:ind w:left="360"/>
        <w:rPr>
          <w:color w:val="000000"/>
          <w:sz w:val="22"/>
          <w:szCs w:val="22"/>
        </w:rPr>
      </w:pPr>
      <w:r>
        <w:rPr>
          <w:b/>
          <w:bCs/>
          <w:sz w:val="22"/>
          <w:szCs w:val="22"/>
        </w:rPr>
        <w:t>D</w:t>
      </w:r>
      <w:r>
        <w:rPr>
          <w:b/>
          <w:bCs/>
          <w:color w:val="000000"/>
          <w:sz w:val="22"/>
          <w:szCs w:val="22"/>
        </w:rPr>
        <w:t>. Withdrawal of Complaint</w:t>
      </w:r>
      <w:r>
        <w:rPr>
          <w:color w:val="000000"/>
          <w:sz w:val="22"/>
          <w:szCs w:val="22"/>
        </w:rPr>
        <w:t xml:space="preserve"> </w:t>
      </w:r>
    </w:p>
    <w:p w14:paraId="76B0E224" w14:textId="77777777" w:rsidR="00507670" w:rsidRDefault="00000000">
      <w:pPr>
        <w:numPr>
          <w:ilvl w:val="0"/>
          <w:numId w:val="6"/>
        </w:numPr>
        <w:spacing w:before="120" w:after="120"/>
        <w:rPr>
          <w:sz w:val="22"/>
          <w:szCs w:val="22"/>
        </w:rPr>
      </w:pPr>
      <w:r>
        <w:rPr>
          <w:color w:val="000000"/>
          <w:sz w:val="22"/>
          <w:szCs w:val="22"/>
        </w:rPr>
        <w:t xml:space="preserve">A complainant may request to withdraw </w:t>
      </w:r>
      <w:r>
        <w:rPr>
          <w:sz w:val="22"/>
          <w:szCs w:val="22"/>
        </w:rPr>
        <w:t>their</w:t>
      </w:r>
      <w:r>
        <w:rPr>
          <w:color w:val="000000"/>
          <w:sz w:val="22"/>
          <w:szCs w:val="22"/>
        </w:rPr>
        <w:t xml:space="preserve"> whistleblower complaint. </w:t>
      </w:r>
      <w:r>
        <w:rPr>
          <w:sz w:val="22"/>
          <w:szCs w:val="22"/>
        </w:rPr>
        <w:t>I</w:t>
      </w:r>
      <w:r>
        <w:rPr>
          <w:color w:val="000000"/>
          <w:sz w:val="22"/>
          <w:szCs w:val="22"/>
        </w:rPr>
        <w:t xml:space="preserve">t must be made clear to the </w:t>
      </w:r>
      <w:r>
        <w:rPr>
          <w:sz w:val="22"/>
          <w:szCs w:val="22"/>
        </w:rPr>
        <w:t>c</w:t>
      </w:r>
      <w:r>
        <w:rPr>
          <w:color w:val="000000"/>
          <w:sz w:val="22"/>
          <w:szCs w:val="22"/>
        </w:rPr>
        <w:t xml:space="preserve">omplainant that by entering a withdrawal, they are forfeiting all rights to seek review or object, and their case </w:t>
      </w:r>
      <w:r>
        <w:rPr>
          <w:sz w:val="22"/>
          <w:szCs w:val="22"/>
        </w:rPr>
        <w:t xml:space="preserve">may </w:t>
      </w:r>
      <w:r>
        <w:rPr>
          <w:color w:val="000000"/>
          <w:sz w:val="22"/>
          <w:szCs w:val="22"/>
        </w:rPr>
        <w:t>not be reopened. OIS shall be updated to reflect th</w:t>
      </w:r>
      <w:r>
        <w:rPr>
          <w:sz w:val="22"/>
          <w:szCs w:val="22"/>
        </w:rPr>
        <w:t>e withdrawal.</w:t>
      </w:r>
    </w:p>
    <w:p w14:paraId="7AE06CEB" w14:textId="77777777" w:rsidR="00507670" w:rsidRDefault="00000000">
      <w:pPr>
        <w:numPr>
          <w:ilvl w:val="0"/>
          <w:numId w:val="6"/>
        </w:numPr>
        <w:spacing w:before="120" w:after="120"/>
        <w:rPr>
          <w:sz w:val="22"/>
          <w:szCs w:val="22"/>
        </w:rPr>
      </w:pPr>
      <w:r>
        <w:rPr>
          <w:color w:val="000000"/>
          <w:sz w:val="22"/>
          <w:szCs w:val="22"/>
        </w:rPr>
        <w:t xml:space="preserve">However, </w:t>
      </w:r>
      <w:r>
        <w:rPr>
          <w:sz w:val="22"/>
          <w:szCs w:val="22"/>
        </w:rPr>
        <w:t>e</w:t>
      </w:r>
      <w:r>
        <w:rPr>
          <w:color w:val="000000"/>
          <w:sz w:val="22"/>
          <w:szCs w:val="22"/>
        </w:rPr>
        <w:t xml:space="preserve">nforcement of the provisions of </w:t>
      </w:r>
      <w:r>
        <w:rPr>
          <w:sz w:val="22"/>
          <w:szCs w:val="22"/>
        </w:rPr>
        <w:t>Section 5-604 of the Act</w:t>
      </w:r>
      <w:r>
        <w:rPr>
          <w:color w:val="000000"/>
          <w:sz w:val="22"/>
          <w:szCs w:val="22"/>
        </w:rPr>
        <w:t xml:space="preserve"> is not only a matter of protecting rights of individual employees, but also of public interest. </w:t>
      </w:r>
      <w:r>
        <w:rPr>
          <w:sz w:val="22"/>
          <w:szCs w:val="22"/>
        </w:rPr>
        <w:t xml:space="preserve">The </w:t>
      </w:r>
      <w:r>
        <w:rPr>
          <w:color w:val="000000"/>
          <w:sz w:val="22"/>
          <w:szCs w:val="22"/>
        </w:rPr>
        <w:t>employee</w:t>
      </w:r>
      <w:r>
        <w:rPr>
          <w:sz w:val="22"/>
          <w:szCs w:val="22"/>
        </w:rPr>
        <w:t>’s</w:t>
      </w:r>
      <w:r>
        <w:rPr>
          <w:color w:val="000000"/>
          <w:sz w:val="22"/>
          <w:szCs w:val="22"/>
        </w:rPr>
        <w:t xml:space="preserve"> </w:t>
      </w:r>
      <w:r>
        <w:rPr>
          <w:sz w:val="22"/>
          <w:szCs w:val="22"/>
        </w:rPr>
        <w:t>withdrawal</w:t>
      </w:r>
      <w:r>
        <w:rPr>
          <w:color w:val="000000"/>
          <w:sz w:val="22"/>
          <w:szCs w:val="22"/>
        </w:rPr>
        <w:t xml:space="preserve"> will not necessarily result in termination of </w:t>
      </w:r>
      <w:r>
        <w:rPr>
          <w:sz w:val="22"/>
          <w:szCs w:val="22"/>
        </w:rPr>
        <w:t>MOSH</w:t>
      </w:r>
      <w:r>
        <w:rPr>
          <w:color w:val="000000"/>
          <w:sz w:val="22"/>
          <w:szCs w:val="22"/>
        </w:rPr>
        <w:t xml:space="preserve">'s investigation. </w:t>
      </w:r>
      <w:r>
        <w:rPr>
          <w:b/>
          <w:bCs/>
          <w:sz w:val="22"/>
          <w:szCs w:val="22"/>
        </w:rPr>
        <w:t xml:space="preserve">       </w:t>
      </w:r>
    </w:p>
    <w:p w14:paraId="0EBF7EAB" w14:textId="77777777" w:rsidR="00507670" w:rsidRDefault="00000000">
      <w:pPr>
        <w:spacing w:before="120" w:after="120"/>
        <w:rPr>
          <w:b/>
          <w:bCs/>
          <w:sz w:val="22"/>
          <w:szCs w:val="22"/>
        </w:rPr>
      </w:pPr>
      <w:r>
        <w:rPr>
          <w:b/>
          <w:bCs/>
          <w:sz w:val="22"/>
          <w:szCs w:val="22"/>
        </w:rPr>
        <w:t>E</w:t>
      </w:r>
      <w:r>
        <w:rPr>
          <w:color w:val="000000"/>
          <w:sz w:val="22"/>
          <w:szCs w:val="22"/>
        </w:rPr>
        <w:t xml:space="preserve">. </w:t>
      </w:r>
      <w:r>
        <w:rPr>
          <w:b/>
          <w:bCs/>
          <w:color w:val="000000"/>
          <w:sz w:val="22"/>
          <w:szCs w:val="22"/>
        </w:rPr>
        <w:t>Appeal Rights and Request for Re</w:t>
      </w:r>
      <w:r>
        <w:rPr>
          <w:b/>
          <w:bCs/>
          <w:sz w:val="22"/>
          <w:szCs w:val="22"/>
        </w:rPr>
        <w:t>consideration</w:t>
      </w:r>
    </w:p>
    <w:p w14:paraId="636B0D02" w14:textId="77777777" w:rsidR="00507670" w:rsidRDefault="00000000">
      <w:pPr>
        <w:numPr>
          <w:ilvl w:val="0"/>
          <w:numId w:val="5"/>
        </w:numPr>
        <w:spacing w:before="120" w:after="120"/>
        <w:rPr>
          <w:sz w:val="22"/>
          <w:szCs w:val="22"/>
        </w:rPr>
      </w:pPr>
      <w:r>
        <w:rPr>
          <w:i/>
          <w:iCs/>
          <w:sz w:val="22"/>
          <w:szCs w:val="22"/>
        </w:rPr>
        <w:t xml:space="preserve"> Investigations where MOSH determined that the complainant was not discriminated against in violation of the Act</w:t>
      </w:r>
      <w:r>
        <w:rPr>
          <w:i/>
          <w:iCs/>
          <w:color w:val="000000"/>
          <w:sz w:val="22"/>
          <w:szCs w:val="22"/>
        </w:rPr>
        <w:t>.</w:t>
      </w:r>
      <w:r>
        <w:rPr>
          <w:b/>
          <w:bCs/>
          <w:color w:val="000000"/>
          <w:sz w:val="22"/>
          <w:szCs w:val="22"/>
        </w:rPr>
        <w:t xml:space="preserve"> </w:t>
      </w:r>
    </w:p>
    <w:p w14:paraId="1CDEE9FC" w14:textId="77777777" w:rsidR="00507670" w:rsidRDefault="00000000">
      <w:pPr>
        <w:numPr>
          <w:ilvl w:val="1"/>
          <w:numId w:val="5"/>
        </w:numPr>
        <w:spacing w:before="120" w:after="120"/>
        <w:rPr>
          <w:sz w:val="22"/>
          <w:szCs w:val="22"/>
        </w:rPr>
      </w:pPr>
      <w:r>
        <w:rPr>
          <w:sz w:val="22"/>
          <w:szCs w:val="22"/>
        </w:rPr>
        <w:t xml:space="preserve">Within 10 days of receipt of MOSH’s determination pursuant to Section (B)(5) above, a complainant may file a written appeal to the Commissioner of Labor and Industry. </w:t>
      </w:r>
    </w:p>
    <w:p w14:paraId="2EC31D5F" w14:textId="77777777" w:rsidR="00507670" w:rsidRDefault="00000000">
      <w:pPr>
        <w:numPr>
          <w:ilvl w:val="1"/>
          <w:numId w:val="5"/>
        </w:numPr>
        <w:spacing w:before="120" w:after="120"/>
        <w:rPr>
          <w:sz w:val="22"/>
          <w:szCs w:val="22"/>
        </w:rPr>
      </w:pPr>
      <w:r>
        <w:rPr>
          <w:sz w:val="22"/>
          <w:szCs w:val="22"/>
        </w:rPr>
        <w:t xml:space="preserve">The Commissioner will review the record and issue a written decision. </w:t>
      </w:r>
    </w:p>
    <w:p w14:paraId="0E4AA187" w14:textId="77777777" w:rsidR="00507670" w:rsidRDefault="00000000">
      <w:pPr>
        <w:numPr>
          <w:ilvl w:val="2"/>
          <w:numId w:val="5"/>
        </w:numPr>
        <w:spacing w:before="120" w:after="120"/>
        <w:rPr>
          <w:sz w:val="22"/>
          <w:szCs w:val="22"/>
        </w:rPr>
      </w:pPr>
      <w:r>
        <w:rPr>
          <w:sz w:val="22"/>
          <w:szCs w:val="22"/>
        </w:rPr>
        <w:t xml:space="preserve">If the Commissioner affirms MOSH’s determination, the complainant will be informed that no further action is planned by the agency. </w:t>
      </w:r>
    </w:p>
    <w:p w14:paraId="60236D9D" w14:textId="77777777" w:rsidR="00507670" w:rsidRDefault="00000000">
      <w:pPr>
        <w:numPr>
          <w:ilvl w:val="2"/>
          <w:numId w:val="5"/>
        </w:numPr>
        <w:spacing w:before="120" w:after="120"/>
        <w:rPr>
          <w:sz w:val="22"/>
          <w:szCs w:val="22"/>
        </w:rPr>
      </w:pPr>
      <w:r>
        <w:rPr>
          <w:sz w:val="22"/>
          <w:szCs w:val="22"/>
        </w:rPr>
        <w:t xml:space="preserve">If the Commissioner disagrees with MOSH’s determination or finds that further investigation is warranted, the case will be </w:t>
      </w:r>
      <w:proofErr w:type="gramStart"/>
      <w:r>
        <w:rPr>
          <w:sz w:val="22"/>
          <w:szCs w:val="22"/>
        </w:rPr>
        <w:t>remanded</w:t>
      </w:r>
      <w:proofErr w:type="gramEnd"/>
      <w:r>
        <w:rPr>
          <w:sz w:val="22"/>
          <w:szCs w:val="22"/>
        </w:rPr>
        <w:t xml:space="preserve"> to MOSH for further action. The complainant and employer will be notified of the </w:t>
      </w:r>
      <w:proofErr w:type="gramStart"/>
      <w:r>
        <w:rPr>
          <w:sz w:val="22"/>
          <w:szCs w:val="22"/>
        </w:rPr>
        <w:t>remand</w:t>
      </w:r>
      <w:proofErr w:type="gramEnd"/>
      <w:r>
        <w:rPr>
          <w:sz w:val="22"/>
          <w:szCs w:val="22"/>
        </w:rPr>
        <w:t>, and contact should be maintained to keep them aware of the status of the further investigation.</w:t>
      </w:r>
    </w:p>
    <w:p w14:paraId="4A311B5E" w14:textId="77777777" w:rsidR="00507670" w:rsidRDefault="00000000">
      <w:pPr>
        <w:numPr>
          <w:ilvl w:val="0"/>
          <w:numId w:val="5"/>
        </w:numPr>
        <w:spacing w:before="120" w:after="120"/>
        <w:rPr>
          <w:sz w:val="22"/>
          <w:szCs w:val="22"/>
        </w:rPr>
      </w:pPr>
      <w:r>
        <w:rPr>
          <w:i/>
          <w:iCs/>
          <w:sz w:val="22"/>
          <w:szCs w:val="22"/>
        </w:rPr>
        <w:lastRenderedPageBreak/>
        <w:t>Administrative closure without an investigation</w:t>
      </w:r>
      <w:r>
        <w:rPr>
          <w:sz w:val="22"/>
          <w:szCs w:val="22"/>
        </w:rPr>
        <w:t xml:space="preserve">. </w:t>
      </w:r>
    </w:p>
    <w:p w14:paraId="58F3BE3D" w14:textId="77777777" w:rsidR="00507670" w:rsidRDefault="00000000">
      <w:pPr>
        <w:numPr>
          <w:ilvl w:val="1"/>
          <w:numId w:val="5"/>
        </w:numPr>
        <w:spacing w:before="120" w:after="120"/>
        <w:rPr>
          <w:sz w:val="22"/>
          <w:szCs w:val="22"/>
        </w:rPr>
      </w:pPr>
      <w:r>
        <w:rPr>
          <w:sz w:val="22"/>
          <w:szCs w:val="22"/>
        </w:rPr>
        <w:t xml:space="preserve">Within 10 days of receipt of MOSH’s decision not to open an investigation pursuant to Section (B)(2)(f) above, a complainant may request in writing that the Assistant Commissioner reconsider MOSH’s decision. </w:t>
      </w:r>
    </w:p>
    <w:p w14:paraId="19D602E1" w14:textId="77777777" w:rsidR="00507670" w:rsidRDefault="00000000">
      <w:pPr>
        <w:numPr>
          <w:ilvl w:val="1"/>
          <w:numId w:val="5"/>
        </w:numPr>
        <w:spacing w:before="120" w:after="120"/>
        <w:rPr>
          <w:sz w:val="22"/>
          <w:szCs w:val="22"/>
        </w:rPr>
      </w:pPr>
      <w:r>
        <w:rPr>
          <w:sz w:val="22"/>
          <w:szCs w:val="22"/>
        </w:rPr>
        <w:t xml:space="preserve">The Assistant Commissioner will review the complaint and the complainant’s reconsideration request. </w:t>
      </w:r>
    </w:p>
    <w:p w14:paraId="4239279D" w14:textId="77777777" w:rsidR="00507670" w:rsidRDefault="00000000">
      <w:pPr>
        <w:numPr>
          <w:ilvl w:val="2"/>
          <w:numId w:val="5"/>
        </w:numPr>
        <w:spacing w:before="120" w:after="120"/>
        <w:rPr>
          <w:sz w:val="22"/>
          <w:szCs w:val="22"/>
        </w:rPr>
      </w:pPr>
      <w:r>
        <w:rPr>
          <w:sz w:val="22"/>
          <w:szCs w:val="22"/>
        </w:rPr>
        <w:t xml:space="preserve">If the Assistant Commissioner denies the request, the complainant will be notified of the decision and that no further action is planned by the agency. </w:t>
      </w:r>
    </w:p>
    <w:p w14:paraId="25B17C84" w14:textId="77777777" w:rsidR="00507670" w:rsidRDefault="00000000">
      <w:pPr>
        <w:numPr>
          <w:ilvl w:val="2"/>
          <w:numId w:val="5"/>
        </w:numPr>
        <w:spacing w:before="120" w:after="120"/>
        <w:rPr>
          <w:sz w:val="22"/>
          <w:szCs w:val="22"/>
        </w:rPr>
      </w:pPr>
      <w:r>
        <w:rPr>
          <w:sz w:val="22"/>
          <w:szCs w:val="22"/>
        </w:rPr>
        <w:t xml:space="preserve">If the Assistant Commissioner grants the request, MOSH will </w:t>
      </w:r>
      <w:proofErr w:type="gramStart"/>
      <w:r>
        <w:rPr>
          <w:sz w:val="22"/>
          <w:szCs w:val="22"/>
        </w:rPr>
        <w:t>conduct an investigation</w:t>
      </w:r>
      <w:proofErr w:type="gramEnd"/>
      <w:r>
        <w:rPr>
          <w:sz w:val="22"/>
          <w:szCs w:val="22"/>
        </w:rPr>
        <w:t xml:space="preserve"> pursuant to Section (B)(3) above.   </w:t>
      </w:r>
    </w:p>
    <w:p w14:paraId="25029C90" w14:textId="77777777" w:rsidR="00507670" w:rsidRDefault="00000000">
      <w:pPr>
        <w:numPr>
          <w:ilvl w:val="0"/>
          <w:numId w:val="5"/>
        </w:numPr>
        <w:spacing w:before="120" w:after="120"/>
        <w:rPr>
          <w:sz w:val="22"/>
          <w:szCs w:val="22"/>
        </w:rPr>
      </w:pPr>
      <w:r>
        <w:rPr>
          <w:color w:val="000000"/>
          <w:sz w:val="22"/>
          <w:szCs w:val="22"/>
        </w:rPr>
        <w:t xml:space="preserve">The OAG shall </w:t>
      </w:r>
      <w:r>
        <w:rPr>
          <w:sz w:val="22"/>
          <w:szCs w:val="22"/>
        </w:rPr>
        <w:t>provide</w:t>
      </w:r>
      <w:r>
        <w:rPr>
          <w:color w:val="000000"/>
          <w:sz w:val="22"/>
          <w:szCs w:val="22"/>
        </w:rPr>
        <w:t xml:space="preserve"> </w:t>
      </w:r>
      <w:r>
        <w:rPr>
          <w:sz w:val="22"/>
          <w:szCs w:val="22"/>
        </w:rPr>
        <w:t>updates</w:t>
      </w:r>
      <w:r>
        <w:rPr>
          <w:color w:val="000000"/>
          <w:sz w:val="22"/>
          <w:szCs w:val="22"/>
        </w:rPr>
        <w:t xml:space="preserve"> regarding the status </w:t>
      </w:r>
      <w:r>
        <w:rPr>
          <w:sz w:val="22"/>
          <w:szCs w:val="22"/>
        </w:rPr>
        <w:t xml:space="preserve">of cases on appeal to the Commissioner upon request by the Commissioner, Assistant Commissioner or </w:t>
      </w:r>
      <w:proofErr w:type="gramStart"/>
      <w:r>
        <w:rPr>
          <w:sz w:val="22"/>
          <w:szCs w:val="22"/>
        </w:rPr>
        <w:t>designee</w:t>
      </w:r>
      <w:proofErr w:type="gramEnd"/>
      <w:r>
        <w:rPr>
          <w:sz w:val="22"/>
          <w:szCs w:val="22"/>
        </w:rPr>
        <w:t>, or Whistleblower Manager</w:t>
      </w:r>
      <w:r>
        <w:rPr>
          <w:color w:val="000000"/>
          <w:sz w:val="22"/>
          <w:szCs w:val="22"/>
        </w:rPr>
        <w:t xml:space="preserve">. </w:t>
      </w:r>
    </w:p>
    <w:p w14:paraId="703CF429" w14:textId="77777777" w:rsidR="00507670" w:rsidRDefault="00000000">
      <w:pPr>
        <w:pBdr>
          <w:top w:val="nil"/>
          <w:left w:val="nil"/>
          <w:bottom w:val="nil"/>
          <w:right w:val="nil"/>
          <w:between w:val="nil"/>
        </w:pBdr>
        <w:spacing w:before="240" w:after="280"/>
        <w:rPr>
          <w:b/>
          <w:bCs/>
          <w:color w:val="000000"/>
          <w:sz w:val="22"/>
          <w:szCs w:val="22"/>
        </w:rPr>
      </w:pPr>
      <w:r>
        <w:rPr>
          <w:b/>
          <w:bCs/>
          <w:sz w:val="22"/>
          <w:szCs w:val="22"/>
        </w:rPr>
        <w:t>F</w:t>
      </w:r>
      <w:r>
        <w:rPr>
          <w:b/>
          <w:bCs/>
          <w:color w:val="000000"/>
          <w:sz w:val="22"/>
          <w:szCs w:val="22"/>
        </w:rPr>
        <w:t>. Release of Investigation Information</w:t>
      </w:r>
    </w:p>
    <w:p w14:paraId="6D6FBD68" w14:textId="77777777" w:rsidR="00507670" w:rsidRDefault="00000000">
      <w:pPr>
        <w:pBdr>
          <w:top w:val="nil"/>
          <w:left w:val="nil"/>
          <w:bottom w:val="nil"/>
          <w:right w:val="nil"/>
          <w:between w:val="nil"/>
        </w:pBdr>
        <w:spacing w:before="240" w:after="280"/>
        <w:ind w:left="360"/>
        <w:rPr>
          <w:sz w:val="22"/>
          <w:szCs w:val="22"/>
        </w:rPr>
      </w:pPr>
      <w:r>
        <w:rPr>
          <w:color w:val="000000"/>
          <w:sz w:val="22"/>
          <w:szCs w:val="22"/>
        </w:rPr>
        <w:t>Requests for access to information, statements, records, documents, and other evidence obtained during the investigation of a whistleblower complaint will be handled in accordance with the Maryland Public Information Act and the regulations adopted pursuant to that Act.</w:t>
      </w:r>
    </w:p>
    <w:p w14:paraId="1DD23F82" w14:textId="1A6B5F7C" w:rsidR="00507670" w:rsidRDefault="00000000">
      <w:pPr>
        <w:rPr>
          <w:sz w:val="22"/>
          <w:szCs w:val="22"/>
        </w:rPr>
      </w:pPr>
      <w:r>
        <w:rPr>
          <w:sz w:val="22"/>
          <w:szCs w:val="22"/>
        </w:rPr>
        <w:t>Under the Authority of</w:t>
      </w:r>
    </w:p>
    <w:p w14:paraId="61B2E782" w14:textId="02765CAD" w:rsidR="00507670" w:rsidRDefault="00A36A13">
      <w:pPr>
        <w:rPr>
          <w:sz w:val="22"/>
          <w:szCs w:val="22"/>
        </w:rPr>
      </w:pPr>
      <w:r>
        <w:rPr>
          <w:noProof/>
          <w:sz w:val="22"/>
          <w:szCs w:val="22"/>
        </w:rPr>
        <w:drawing>
          <wp:inline distT="0" distB="0" distL="0" distR="0" wp14:anchorId="11CDF759" wp14:editId="437773BA">
            <wp:extent cx="2326640" cy="419100"/>
            <wp:effectExtent l="0" t="0" r="0" b="0"/>
            <wp:docPr id="812414744" name="Picture 4"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14744" name="Picture 4" descr="A picture containing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041" cy="425657"/>
                    </a:xfrm>
                    <a:prstGeom prst="rect">
                      <a:avLst/>
                    </a:prstGeom>
                  </pic:spPr>
                </pic:pic>
              </a:graphicData>
            </a:graphic>
          </wp:inline>
        </w:drawing>
      </w:r>
    </w:p>
    <w:p w14:paraId="27684935" w14:textId="58BC1BBC" w:rsidR="00507670" w:rsidRDefault="00000000">
      <w:pPr>
        <w:rPr>
          <w:sz w:val="22"/>
          <w:szCs w:val="22"/>
        </w:rPr>
      </w:pPr>
      <w:r>
        <w:rPr>
          <w:sz w:val="22"/>
          <w:szCs w:val="22"/>
        </w:rPr>
        <w:t>___________________________________</w:t>
      </w:r>
      <w:r>
        <w:rPr>
          <w:sz w:val="22"/>
          <w:szCs w:val="22"/>
        </w:rPr>
        <w:tab/>
      </w:r>
      <w:r>
        <w:rPr>
          <w:sz w:val="22"/>
          <w:szCs w:val="22"/>
        </w:rPr>
        <w:tab/>
      </w:r>
    </w:p>
    <w:p w14:paraId="66CD4E11" w14:textId="77777777" w:rsidR="00507670" w:rsidRDefault="00000000">
      <w:pPr>
        <w:rPr>
          <w:sz w:val="22"/>
          <w:szCs w:val="22"/>
        </w:rPr>
      </w:pPr>
      <w:r>
        <w:rPr>
          <w:sz w:val="22"/>
          <w:szCs w:val="22"/>
        </w:rPr>
        <w:t xml:space="preserve">Christopher J. Williamson, </w:t>
      </w:r>
    </w:p>
    <w:p w14:paraId="6D38DDE1" w14:textId="77777777" w:rsidR="00507670" w:rsidRDefault="00000000">
      <w:pPr>
        <w:rPr>
          <w:sz w:val="24"/>
          <w:szCs w:val="24"/>
        </w:rPr>
      </w:pPr>
      <w:r>
        <w:rPr>
          <w:sz w:val="22"/>
          <w:szCs w:val="22"/>
        </w:rPr>
        <w:t>Assistant Commissioner</w:t>
      </w:r>
      <w:r>
        <w:rPr>
          <w:sz w:val="22"/>
          <w:szCs w:val="22"/>
        </w:rPr>
        <w:tab/>
      </w:r>
      <w:r>
        <w:rPr>
          <w:sz w:val="24"/>
          <w:szCs w:val="24"/>
        </w:rPr>
        <w:tab/>
      </w:r>
      <w:r>
        <w:rPr>
          <w:sz w:val="24"/>
          <w:szCs w:val="24"/>
        </w:rPr>
        <w:tab/>
      </w:r>
    </w:p>
    <w:sectPr w:rsidR="00507670">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C6F7F" w14:textId="77777777" w:rsidR="00AB04F3" w:rsidRDefault="00AB04F3">
      <w:r>
        <w:separator/>
      </w:r>
    </w:p>
  </w:endnote>
  <w:endnote w:type="continuationSeparator" w:id="0">
    <w:p w14:paraId="49A4F27F" w14:textId="77777777" w:rsidR="00AB04F3" w:rsidRDefault="00AB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46C3D47-E92B-4ACC-943F-18986FD9A8AF}"/>
  </w:font>
  <w:font w:name="Gill Sans">
    <w:charset w:val="00"/>
    <w:family w:val="auto"/>
    <w:pitch w:val="default"/>
    <w:embedRegular r:id="rId2" w:fontKey="{5BFB086A-7DB3-4566-BDAA-383C7105DAA1}"/>
  </w:font>
  <w:font w:name="Calibri">
    <w:panose1 w:val="020F0502020204030204"/>
    <w:charset w:val="00"/>
    <w:family w:val="swiss"/>
    <w:pitch w:val="variable"/>
    <w:sig w:usb0="E4002EFF" w:usb1="C200247B" w:usb2="00000009" w:usb3="00000000" w:csb0="000001FF" w:csb1="00000000"/>
    <w:embedRegular r:id="rId3" w:fontKey="{C8D8A749-6BB8-45B8-B6C4-03216A0DC28A}"/>
  </w:font>
  <w:font w:name="Cambria">
    <w:panose1 w:val="02040503050406030204"/>
    <w:charset w:val="00"/>
    <w:family w:val="roman"/>
    <w:pitch w:val="variable"/>
    <w:sig w:usb0="E00006FF" w:usb1="420024FF" w:usb2="02000000" w:usb3="00000000" w:csb0="0000019F" w:csb1="00000000"/>
    <w:embedRegular r:id="rId4" w:fontKey="{86C6B75D-A8FE-4851-B0CD-A0A1DFE1B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0A64" w14:textId="77777777" w:rsidR="00507670" w:rsidRDefault="0050767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22BD" w14:textId="77777777" w:rsidR="00507670" w:rsidRDefault="00000000">
    <w:pPr>
      <w:pBdr>
        <w:top w:val="nil"/>
        <w:left w:val="nil"/>
        <w:bottom w:val="nil"/>
        <w:right w:val="nil"/>
        <w:between w:val="nil"/>
      </w:pBdr>
      <w:rPr>
        <w:rFonts w:ascii="Gill Sans" w:eastAsia="Gill Sans" w:hAnsi="Gill Sans" w:cs="Gill Sans"/>
        <w:color w:val="000000"/>
        <w:sz w:val="22"/>
        <w:szCs w:val="22"/>
      </w:rPr>
    </w:pPr>
    <w:r>
      <w:rPr>
        <w:noProof/>
      </w:rPr>
      <mc:AlternateContent>
        <mc:Choice Requires="wps">
          <w:drawing>
            <wp:anchor distT="0" distB="0" distL="0" distR="0" simplePos="0" relativeHeight="251660288" behindDoc="1" locked="0" layoutInCell="1" hidden="0" allowOverlap="1" wp14:anchorId="123B7909" wp14:editId="0E9F12FB">
              <wp:simplePos x="0" y="0"/>
              <wp:positionH relativeFrom="column">
                <wp:posOffset>-123821</wp:posOffset>
              </wp:positionH>
              <wp:positionV relativeFrom="paragraph">
                <wp:posOffset>79375</wp:posOffset>
              </wp:positionV>
              <wp:extent cx="7124700" cy="495300"/>
              <wp:effectExtent l="0" t="0" r="0" b="0"/>
              <wp:wrapNone/>
              <wp:docPr id="1" name="Rectangle 1"/>
              <wp:cNvGraphicFramePr/>
              <a:graphic xmlns:a="http://schemas.openxmlformats.org/drawingml/2006/main">
                <a:graphicData uri="http://schemas.microsoft.com/office/word/2010/wordprocessingShape">
                  <wps:wsp>
                    <wps:cNvSpPr/>
                    <wps:spPr>
                      <a:xfrm>
                        <a:off x="1802700" y="3551400"/>
                        <a:ext cx="7086600" cy="457200"/>
                      </a:xfrm>
                      <a:prstGeom prst="rect">
                        <a:avLst/>
                      </a:prstGeom>
                      <a:solidFill>
                        <a:srgbClr val="FFFFFF"/>
                      </a:solidFill>
                      <a:ln>
                        <a:noFill/>
                      </a:ln>
                    </wps:spPr>
                    <wps:txbx>
                      <w:txbxContent>
                        <w:p w14:paraId="668AF34F" w14:textId="77777777" w:rsidR="00507670" w:rsidRDefault="00507670">
                          <w:pPr>
                            <w:jc w:val="center"/>
                            <w:textDirection w:val="btLr"/>
                          </w:pPr>
                        </w:p>
                        <w:p w14:paraId="7BA5076B" w14:textId="77777777" w:rsidR="00507670" w:rsidRDefault="00000000">
                          <w:pPr>
                            <w:jc w:val="center"/>
                            <w:textDirection w:val="btLr"/>
                          </w:pPr>
                          <w:r>
                            <w:rPr>
                              <w:rFonts w:ascii="Gill Sans" w:eastAsia="Gill Sans" w:hAnsi="Gill Sans" w:cs="Gill Sans"/>
                              <w:smallCaps/>
                              <w:color w:val="000000"/>
                              <w:sz w:val="22"/>
                            </w:rPr>
                            <w:t>Wes Moore, Governor     •     Aruna Miller, Lt. Governor     •     Portia Wu, Secretary</w:t>
                          </w:r>
                        </w:p>
                        <w:p w14:paraId="051A9F64" w14:textId="77777777" w:rsidR="00507670" w:rsidRDefault="00507670">
                          <w:pPr>
                            <w:textDirection w:val="btLr"/>
                          </w:pPr>
                        </w:p>
                      </w:txbxContent>
                    </wps:txbx>
                    <wps:bodyPr spcFirstLastPara="1" wrap="square" lIns="91425" tIns="45700" rIns="91425" bIns="45700" anchor="t" anchorCtr="0">
                      <a:noAutofit/>
                    </wps:bodyPr>
                  </wps:wsp>
                </a:graphicData>
              </a:graphic>
            </wp:anchor>
          </w:drawing>
        </mc:Choice>
        <mc:Fallback>
          <w:pict>
            <v:rect w14:anchorId="123B7909" id="Rectangle 1" o:spid="_x0000_s1026" style="position:absolute;margin-left:-9.75pt;margin-top:6.25pt;width:561pt;height:39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" stroked="f">
              <v:textbox inset="2.53958mm,1.2694mm,2.53958mm,1.2694mm">
                <w:txbxContent>
                  <w:p w14:paraId="668AF34F" w14:textId="77777777" w:rsidR="00507670" w:rsidRDefault="00507670">
                    <w:pPr>
                      <w:jc w:val="center"/>
                      <w:textDirection w:val="btLr"/>
                    </w:pPr>
                  </w:p>
                  <w:p w14:paraId="7BA5076B" w14:textId="77777777" w:rsidR="00507670" w:rsidRDefault="00000000">
                    <w:pPr>
                      <w:jc w:val="center"/>
                      <w:textDirection w:val="btLr"/>
                    </w:pPr>
                    <w:r>
                      <w:rPr>
                        <w:rFonts w:ascii="Gill Sans" w:eastAsia="Gill Sans" w:hAnsi="Gill Sans" w:cs="Gill Sans"/>
                        <w:smallCaps/>
                        <w:color w:val="000000"/>
                        <w:sz w:val="22"/>
                      </w:rPr>
                      <w:t>Wes Moore, Governor     •     Aruna Miller, Lt. Governor     •     Portia Wu, Secretary</w:t>
                    </w:r>
                  </w:p>
                  <w:p w14:paraId="051A9F64" w14:textId="77777777" w:rsidR="00507670" w:rsidRDefault="00507670">
                    <w:pPr>
                      <w:textDirection w:val="btLr"/>
                    </w:pPr>
                  </w:p>
                </w:txbxContent>
              </v:textbox>
            </v:rect>
          </w:pict>
        </mc:Fallback>
      </mc:AlternateContent>
    </w:r>
  </w:p>
  <w:p w14:paraId="6DB57CFB" w14:textId="77777777" w:rsidR="00507670" w:rsidRDefault="0050767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2F94" w14:textId="77777777" w:rsidR="00507670" w:rsidRDefault="00000000">
    <w:pPr>
      <w:jc w:val="center"/>
    </w:pPr>
    <w:r>
      <w:rPr>
        <w:rFonts w:ascii="Gill Sans" w:eastAsia="Gill Sans" w:hAnsi="Gill Sans" w:cs="Gill Sans"/>
        <w:smallCaps/>
        <w:color w:val="000000"/>
        <w:sz w:val="22"/>
        <w:szCs w:val="22"/>
      </w:rPr>
      <w:t>Wes Moore, Governor     •     Aruna Miller, Lt. Governor     •     Portia Wu, Secretary</w:t>
    </w:r>
  </w:p>
  <w:p w14:paraId="3E2F1AC1" w14:textId="77777777" w:rsidR="00507670" w:rsidRDefault="0050767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65343" w14:textId="77777777" w:rsidR="00AB04F3" w:rsidRDefault="00AB04F3">
      <w:r>
        <w:separator/>
      </w:r>
    </w:p>
  </w:footnote>
  <w:footnote w:type="continuationSeparator" w:id="0">
    <w:p w14:paraId="166B6994" w14:textId="77777777" w:rsidR="00AB04F3" w:rsidRDefault="00AB0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326D9" w14:textId="77777777" w:rsidR="00507670" w:rsidRDefault="0050767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201D" w14:textId="77777777" w:rsidR="00507670" w:rsidRDefault="00000000">
    <w:pPr>
      <w:pBdr>
        <w:top w:val="nil"/>
        <w:left w:val="nil"/>
        <w:bottom w:val="nil"/>
        <w:right w:val="nil"/>
        <w:between w:val="nil"/>
      </w:pBdr>
      <w:tabs>
        <w:tab w:val="center" w:pos="4680"/>
        <w:tab w:val="right" w:pos="9360"/>
      </w:tabs>
      <w:ind w:left="450"/>
      <w:rPr>
        <w:color w:val="000000"/>
        <w:sz w:val="24"/>
        <w:szCs w:val="24"/>
      </w:rPr>
    </w:pPr>
    <w:r>
      <w:rPr>
        <w:color w:val="000000"/>
        <w:sz w:val="24"/>
        <w:szCs w:val="24"/>
      </w:rPr>
      <w:t>MOSH Instruction 2</w:t>
    </w:r>
    <w:r>
      <w:rPr>
        <w:sz w:val="24"/>
        <w:szCs w:val="24"/>
      </w:rPr>
      <w:t>6</w:t>
    </w:r>
    <w:r>
      <w:rPr>
        <w:color w:val="000000"/>
        <w:sz w:val="24"/>
        <w:szCs w:val="24"/>
      </w:rPr>
      <w:t>-</w:t>
    </w:r>
    <w:r>
      <w:rPr>
        <w:sz w:val="24"/>
        <w:szCs w:val="24"/>
      </w:rPr>
      <w:t>1</w:t>
    </w:r>
    <w:r>
      <w:rPr>
        <w:color w:val="000000"/>
        <w:sz w:val="24"/>
        <w:szCs w:val="24"/>
      </w:rPr>
      <w:tab/>
    </w:r>
    <w:r>
      <w:rPr>
        <w:color w:val="000000"/>
        <w:sz w:val="24"/>
        <w:szCs w:val="24"/>
      </w:rPr>
      <w:tab/>
    </w:r>
    <w:r>
      <w:rPr>
        <w:color w:val="000000"/>
        <w:sz w:val="24"/>
        <w:szCs w:val="24"/>
      </w:rPr>
      <w:tab/>
    </w:r>
    <w:r>
      <w:rPr>
        <w:color w:val="000000"/>
        <w:sz w:val="24"/>
        <w:szCs w:val="24"/>
      </w:rPr>
      <w:fldChar w:fldCharType="begin"/>
    </w:r>
    <w:r>
      <w:rPr>
        <w:color w:val="000000"/>
        <w:sz w:val="24"/>
        <w:szCs w:val="24"/>
      </w:rPr>
      <w:instrText>PAGE</w:instrText>
    </w:r>
    <w:r>
      <w:rPr>
        <w:color w:val="000000"/>
        <w:sz w:val="24"/>
        <w:szCs w:val="24"/>
      </w:rPr>
      <w:fldChar w:fldCharType="separate"/>
    </w:r>
    <w:r w:rsidR="00A36A13">
      <w:rPr>
        <w:noProof/>
        <w:color w:val="000000"/>
        <w:sz w:val="24"/>
        <w:szCs w:val="24"/>
      </w:rPr>
      <w:t>2</w:t>
    </w:r>
    <w:r>
      <w:rPr>
        <w:color w:val="000000"/>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1F56" w14:textId="77777777" w:rsidR="00507670" w:rsidRDefault="00000000">
    <w:pPr>
      <w:tabs>
        <w:tab w:val="center" w:pos="4680"/>
        <w:tab w:val="right" w:pos="9360"/>
      </w:tabs>
      <w:jc w:val="right"/>
    </w:pPr>
    <w:r>
      <w:t>DIVISION OF LABOR AND INDUSTRY</w:t>
    </w:r>
    <w:r>
      <w:br/>
      <w:t>MARYLAND OCCUPATIONAL SAFETY AND HEALTH</w:t>
    </w:r>
    <w:r>
      <w:rPr>
        <w:noProof/>
      </w:rPr>
      <w:drawing>
        <wp:anchor distT="0" distB="0" distL="114300" distR="114300" simplePos="0" relativeHeight="251658240" behindDoc="0" locked="0" layoutInCell="1" hidden="0" allowOverlap="1" wp14:anchorId="07A7F051" wp14:editId="50BB11B1">
          <wp:simplePos x="0" y="0"/>
          <wp:positionH relativeFrom="column">
            <wp:posOffset>7</wp:posOffset>
          </wp:positionH>
          <wp:positionV relativeFrom="paragraph">
            <wp:posOffset>9525</wp:posOffset>
          </wp:positionV>
          <wp:extent cx="2156185" cy="64685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6185" cy="64685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A28AF8" wp14:editId="7DBA137F">
          <wp:simplePos x="0" y="0"/>
          <wp:positionH relativeFrom="column">
            <wp:posOffset>4</wp:posOffset>
          </wp:positionH>
          <wp:positionV relativeFrom="paragraph">
            <wp:posOffset>9525</wp:posOffset>
          </wp:positionV>
          <wp:extent cx="2156185" cy="64685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6185" cy="646856"/>
                  </a:xfrm>
                  <a:prstGeom prst="rect">
                    <a:avLst/>
                  </a:prstGeom>
                  <a:ln/>
                </pic:spPr>
              </pic:pic>
            </a:graphicData>
          </a:graphic>
        </wp:anchor>
      </w:drawing>
    </w:r>
  </w:p>
  <w:p w14:paraId="0473F239" w14:textId="77777777" w:rsidR="00507670" w:rsidRDefault="00000000">
    <w:pPr>
      <w:tabs>
        <w:tab w:val="center" w:pos="4680"/>
        <w:tab w:val="right" w:pos="9360"/>
      </w:tabs>
      <w:jc w:val="right"/>
    </w:pPr>
    <w:r>
      <w:t>10946 GOLDEN WEST DRIVE, SUITE 160</w:t>
    </w:r>
  </w:p>
  <w:p w14:paraId="6F202F39" w14:textId="77777777" w:rsidR="00507670" w:rsidRDefault="00000000">
    <w:pPr>
      <w:tabs>
        <w:tab w:val="center" w:pos="4680"/>
        <w:tab w:val="right" w:pos="9360"/>
      </w:tabs>
      <w:jc w:val="right"/>
    </w:pPr>
    <w:r>
      <w:t>HUNT VALLEY, MD  21031</w:t>
    </w:r>
  </w:p>
  <w:p w14:paraId="40C09897" w14:textId="77777777" w:rsidR="00507670" w:rsidRDefault="0050767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E2F"/>
    <w:multiLevelType w:val="multilevel"/>
    <w:tmpl w:val="F032691A"/>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abstractNum w:abstractNumId="1" w15:restartNumberingAfterBreak="0">
    <w:nsid w:val="0D664259"/>
    <w:multiLevelType w:val="multilevel"/>
    <w:tmpl w:val="1FFEB594"/>
    <w:lvl w:ilvl="0">
      <w:start w:val="1"/>
      <w:numFmt w:val="decimal"/>
      <w:lvlText w:val="%1."/>
      <w:lvlJc w:val="left"/>
      <w:pPr>
        <w:ind w:left="1080" w:hanging="360"/>
      </w:pPr>
      <w:rPr>
        <w:rFonts w:ascii="Times New Roman" w:eastAsia="Times New Roman" w:hAnsi="Times New Roman" w:cs="Times New Roman"/>
        <w:b w:val="0"/>
        <w:bCs w:val="0"/>
        <w:vertAlign w:val="baseline"/>
      </w:rPr>
    </w:lvl>
    <w:lvl w:ilvl="1">
      <w:start w:val="1"/>
      <w:numFmt w:val="lowerLetter"/>
      <w:lvlText w:val="%2."/>
      <w:lvlJc w:val="left"/>
      <w:pPr>
        <w:ind w:left="1440" w:hanging="360"/>
      </w:pPr>
      <w:rPr>
        <w:rFonts w:ascii="Times New Roman" w:eastAsia="Times New Roman" w:hAnsi="Times New Roman" w:cs="Times New Roman"/>
        <w:b w:val="0"/>
        <w:bCs w:val="0"/>
        <w:sz w:val="22"/>
        <w:szCs w:val="22"/>
        <w:vertAlign w:val="baseline"/>
      </w:rPr>
    </w:lvl>
    <w:lvl w:ilvl="2">
      <w:start w:val="1"/>
      <w:numFmt w:val="lowerRoman"/>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abstractNum w:abstractNumId="2" w15:restartNumberingAfterBreak="0">
    <w:nsid w:val="182A4751"/>
    <w:multiLevelType w:val="multilevel"/>
    <w:tmpl w:val="85D80E30"/>
    <w:lvl w:ilvl="0">
      <w:start w:val="1"/>
      <w:numFmt w:val="decimal"/>
      <w:lvlText w:val="%1."/>
      <w:lvlJc w:val="left"/>
      <w:pPr>
        <w:ind w:left="1080" w:hanging="360"/>
      </w:pPr>
      <w:rPr>
        <w:rFonts w:ascii="Times New Roman" w:eastAsia="Times New Roman" w:hAnsi="Times New Roman" w:cs="Times New Roman"/>
        <w:b/>
        <w:bCs/>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abstractNum w:abstractNumId="3" w15:restartNumberingAfterBreak="0">
    <w:nsid w:val="4FA82274"/>
    <w:multiLevelType w:val="multilevel"/>
    <w:tmpl w:val="2E908F7A"/>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 w15:restartNumberingAfterBreak="0">
    <w:nsid w:val="7575692B"/>
    <w:multiLevelType w:val="multilevel"/>
    <w:tmpl w:val="B05427EE"/>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abstractNum w:abstractNumId="5" w15:restartNumberingAfterBreak="0">
    <w:nsid w:val="7F81417D"/>
    <w:multiLevelType w:val="multilevel"/>
    <w:tmpl w:val="52920958"/>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600" w:hanging="360"/>
      </w:pPr>
      <w:rPr>
        <w:vertAlign w:val="baseline"/>
      </w:rPr>
    </w:lvl>
    <w:lvl w:ilvl="8">
      <w:start w:val="1"/>
      <w:numFmt w:val="lowerRoman"/>
      <w:lvlText w:val="(%9)"/>
      <w:lvlJc w:val="left"/>
      <w:pPr>
        <w:ind w:left="3960" w:hanging="360"/>
      </w:pPr>
      <w:rPr>
        <w:vertAlign w:val="baseline"/>
      </w:rPr>
    </w:lvl>
  </w:abstractNum>
  <w:num w:numId="1" w16cid:durableId="100225825">
    <w:abstractNumId w:val="3"/>
  </w:num>
  <w:num w:numId="2" w16cid:durableId="960111784">
    <w:abstractNumId w:val="2"/>
  </w:num>
  <w:num w:numId="3" w16cid:durableId="573275920">
    <w:abstractNumId w:val="1"/>
  </w:num>
  <w:num w:numId="4" w16cid:durableId="1001200512">
    <w:abstractNumId w:val="0"/>
  </w:num>
  <w:num w:numId="5" w16cid:durableId="786967784">
    <w:abstractNumId w:val="5"/>
  </w:num>
  <w:num w:numId="6" w16cid:durableId="2044212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670"/>
    <w:rsid w:val="00507670"/>
    <w:rsid w:val="007E2573"/>
    <w:rsid w:val="00A36A13"/>
    <w:rsid w:val="00AB0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8055"/>
  <w15:docId w15:val="{717B7D9E-503C-4B3A-B21D-62CB6D76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galeg.maryland.gov/mgawebsite/laws/StatuteText?article=gle&amp;section=5-202&amp;enactments=false"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sha.gov/enforcement/directives/cpl-02-03-011-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lr.state.md.us/labor/mosh/moshguidance.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sd.maryland.gov/regulations/Pages/09.12.20.05.asp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galeg.maryland.gov/mgawebsite/laws/StatuteText?article=gle&amp;section=5-604&amp;enactments=fals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Signers xmlns:go="http://customooxmlschemas.google.com/" xmlns:r="http://schemas.openxmlformats.org/officeDocument/2006/relationships">
  <go:Signer>
    <go:Gdesa>{"SignerLabel":"C Williamson","SignerId":"esignature.55lo9mshzgno","SignerColor":"#e8f0fe","SignerIndex":"1"}</go:Gdesa>
  </go:Signer>
</go:Signers>
</file>

<file path=customXml/itemProps1.xml><?xml version="1.0" encoding="utf-8"?>
<ds:datastoreItem xmlns:ds="http://schemas.openxmlformats.org/officeDocument/2006/customXml" ds:itemID="{41360BFE-D1D3-42D0-820A-10386319032B}">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3698</Words>
  <Characters>21082</Characters>
  <Application>Microsoft Office Word</Application>
  <DocSecurity>0</DocSecurity>
  <Lines>175</Lines>
  <Paragraphs>49</Paragraphs>
  <ScaleCrop>false</ScaleCrop>
  <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Williamson -LABOR-</cp:lastModifiedBy>
  <cp:revision>2</cp:revision>
  <dcterms:created xsi:type="dcterms:W3CDTF">2025-12-22T19:19:00Z</dcterms:created>
  <dcterms:modified xsi:type="dcterms:W3CDTF">2025-12-22T19:24:00Z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eec1e50b4460c43d9ef67ce4dda7d8e3ea213cf13b4f3fa365c85be2386e6000</vt:lpwstr>
  </property>
</Properties>
</file>